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5" w:rsidRDefault="001D7F35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of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international statistics are</w:t>
      </w:r>
    </w:p>
    <w:p w:rsidR="001D7F35" w:rsidRPr="00F66EB4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available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on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ef</w:t>
      </w:r>
      <w:r w:rsidR="001D7F35" w:rsidRPr="00F66EB4">
        <w:rPr>
          <w:b/>
          <w:bCs/>
          <w:i/>
          <w:iCs/>
          <w:sz w:val="18"/>
          <w:szCs w:val="18"/>
          <w:lang w:val="en-US"/>
        </w:rPr>
        <w:t>ama’s</w:t>
      </w:r>
      <w:proofErr w:type="spellEnd"/>
      <w:r w:rsidR="001D7F35" w:rsidRPr="00F66EB4">
        <w:rPr>
          <w:b/>
          <w:bCs/>
          <w:i/>
          <w:iCs/>
          <w:sz w:val="18"/>
          <w:szCs w:val="18"/>
          <w:lang w:val="en-US"/>
        </w:rPr>
        <w:t xml:space="preserve"> website</w:t>
      </w:r>
    </w:p>
    <w:p w:rsidR="009D4CDA" w:rsidRPr="00807F82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F66EB4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F66EB4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F66EB4">
        <w:rPr>
          <w:b/>
          <w:bCs/>
          <w:i/>
          <w:iCs/>
          <w:sz w:val="18"/>
          <w:szCs w:val="18"/>
          <w:lang w:val="en-US"/>
        </w:rPr>
        <w:t>)</w:t>
      </w:r>
      <w:r w:rsidR="00F71295">
        <w:rPr>
          <w:b/>
          <w:bCs/>
          <w:i/>
          <w:iCs/>
          <w:sz w:val="18"/>
          <w:szCs w:val="18"/>
          <w:lang w:val="en-US"/>
        </w:rPr>
        <w:t>.</w:t>
      </w:r>
    </w:p>
    <w:p w:rsidR="00A02CB8" w:rsidRDefault="00A02CB8" w:rsidP="00A02CB8"/>
    <w:p w:rsidR="00A02CB8" w:rsidRPr="00A02CB8" w:rsidRDefault="00A02CB8" w:rsidP="00A02CB8"/>
    <w:p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38035F">
        <w:rPr>
          <w:b/>
          <w:bCs/>
          <w:color w:val="3333FF"/>
        </w:rPr>
        <w:t>Third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8E1CAD" w:rsidRPr="008E1CAD">
        <w:rPr>
          <w:b/>
          <w:bCs/>
          <w:color w:val="3333FF"/>
        </w:rPr>
        <w:t xml:space="preserve"> 201</w:t>
      </w:r>
      <w:r w:rsidR="00C34831">
        <w:rPr>
          <w:b/>
          <w:bCs/>
          <w:color w:val="3333FF"/>
        </w:rPr>
        <w:t>8</w:t>
      </w:r>
    </w:p>
    <w:p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4818DA">
        <w:rPr>
          <w:rFonts w:ascii="Calibri" w:hAnsi="Calibri"/>
          <w:sz w:val="22"/>
          <w:szCs w:val="22"/>
        </w:rPr>
        <w:t>Brussels</w:t>
      </w:r>
      <w:r w:rsidR="00B859F4" w:rsidRPr="004818DA">
        <w:rPr>
          <w:rFonts w:ascii="Calibri" w:hAnsi="Calibri"/>
          <w:sz w:val="22"/>
          <w:szCs w:val="22"/>
        </w:rPr>
        <w:t xml:space="preserve">, </w:t>
      </w:r>
      <w:r w:rsidR="00586265" w:rsidRPr="00586265">
        <w:rPr>
          <w:rFonts w:ascii="Calibri" w:hAnsi="Calibri"/>
          <w:sz w:val="22"/>
          <w:szCs w:val="22"/>
        </w:rPr>
        <w:t xml:space="preserve">18 </w:t>
      </w:r>
      <w:r w:rsidR="00D66A50" w:rsidRPr="00586265">
        <w:rPr>
          <w:rFonts w:ascii="Calibri" w:hAnsi="Calibri"/>
          <w:sz w:val="22"/>
          <w:szCs w:val="22"/>
        </w:rPr>
        <w:t>D</w:t>
      </w:r>
      <w:r w:rsidR="00AC2171" w:rsidRPr="00586265">
        <w:rPr>
          <w:rFonts w:ascii="Calibri" w:hAnsi="Calibri"/>
          <w:sz w:val="22"/>
          <w:szCs w:val="22"/>
        </w:rPr>
        <w:t>e</w:t>
      </w:r>
      <w:r w:rsidR="00D66A50" w:rsidRPr="00586265">
        <w:rPr>
          <w:rFonts w:ascii="Calibri" w:hAnsi="Calibri"/>
          <w:sz w:val="22"/>
          <w:szCs w:val="22"/>
        </w:rPr>
        <w:t>c</w:t>
      </w:r>
      <w:r w:rsidR="00AC2171" w:rsidRPr="00586265">
        <w:rPr>
          <w:rFonts w:ascii="Calibri" w:hAnsi="Calibri"/>
          <w:sz w:val="22"/>
          <w:szCs w:val="22"/>
        </w:rPr>
        <w:t>ember</w:t>
      </w:r>
      <w:r w:rsidR="004D61C9" w:rsidRPr="00586265">
        <w:rPr>
          <w:rFonts w:ascii="Calibri" w:hAnsi="Calibri"/>
          <w:sz w:val="22"/>
          <w:szCs w:val="22"/>
        </w:rPr>
        <w:t xml:space="preserve">, </w:t>
      </w:r>
      <w:r w:rsidR="00267411" w:rsidRPr="00586265">
        <w:rPr>
          <w:rFonts w:ascii="Calibri" w:hAnsi="Calibri"/>
          <w:sz w:val="22"/>
          <w:szCs w:val="22"/>
        </w:rPr>
        <w:t>201</w:t>
      </w:r>
      <w:r w:rsidR="002053E8" w:rsidRPr="00586265">
        <w:rPr>
          <w:rFonts w:ascii="Calibri" w:hAnsi="Calibri"/>
          <w:sz w:val="22"/>
          <w:szCs w:val="22"/>
        </w:rPr>
        <w:t>8</w:t>
      </w:r>
      <w:r w:rsidR="00417265" w:rsidRPr="00CD6514">
        <w:rPr>
          <w:rFonts w:ascii="Calibri" w:hAnsi="Calibri"/>
          <w:b/>
          <w:sz w:val="22"/>
          <w:szCs w:val="22"/>
        </w:rPr>
        <w:t xml:space="preserve"> 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AC2171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D66A50">
        <w:rPr>
          <w:rFonts w:ascii="Calibri" w:hAnsi="Calibri"/>
          <w:sz w:val="22"/>
          <w:szCs w:val="22"/>
        </w:rPr>
        <w:t>2.1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</w:t>
      </w:r>
      <w:r w:rsidR="00D66A50">
        <w:rPr>
          <w:rFonts w:ascii="Calibri" w:hAnsi="Calibri"/>
          <w:sz w:val="22"/>
          <w:szCs w:val="22"/>
        </w:rPr>
        <w:t>46.64</w:t>
      </w:r>
      <w:r w:rsidR="00772B1F">
        <w:rPr>
          <w:rFonts w:ascii="Calibri" w:hAnsi="Calibri"/>
          <w:sz w:val="22"/>
          <w:szCs w:val="22"/>
        </w:rPr>
        <w:t xml:space="preserve"> 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1339F4">
        <w:rPr>
          <w:rFonts w:ascii="Calibri" w:hAnsi="Calibri"/>
          <w:sz w:val="22"/>
          <w:szCs w:val="22"/>
        </w:rPr>
        <w:t>in Q3</w:t>
      </w:r>
      <w:r w:rsidR="00BB0707">
        <w:rPr>
          <w:rFonts w:ascii="Calibri" w:hAnsi="Calibri"/>
          <w:sz w:val="22"/>
          <w:szCs w:val="22"/>
        </w:rPr>
        <w:t xml:space="preserve"> 201</w:t>
      </w:r>
      <w:r w:rsidR="00462F70">
        <w:rPr>
          <w:rFonts w:ascii="Calibri" w:hAnsi="Calibri"/>
          <w:sz w:val="22"/>
          <w:szCs w:val="22"/>
        </w:rPr>
        <w:t>8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C2171">
        <w:rPr>
          <w:rFonts w:ascii="Calibri" w:hAnsi="Calibri"/>
          <w:sz w:val="22"/>
          <w:szCs w:val="22"/>
        </w:rPr>
        <w:t>1</w:t>
      </w:r>
      <w:r w:rsidR="00D66A50">
        <w:rPr>
          <w:rFonts w:ascii="Calibri" w:hAnsi="Calibri"/>
          <w:sz w:val="22"/>
          <w:szCs w:val="22"/>
        </w:rPr>
        <w:t>69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15BB0">
        <w:rPr>
          <w:rFonts w:ascii="Calibri" w:hAnsi="Calibri"/>
          <w:sz w:val="22"/>
          <w:szCs w:val="22"/>
        </w:rPr>
        <w:t>193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</w:t>
      </w:r>
      <w:r w:rsidR="001339F4">
        <w:rPr>
          <w:rFonts w:ascii="Calibri" w:hAnsi="Calibri"/>
          <w:sz w:val="22"/>
          <w:szCs w:val="22"/>
        </w:rPr>
        <w:t>Q2</w:t>
      </w:r>
      <w:r w:rsidR="00633D08">
        <w:rPr>
          <w:rFonts w:ascii="Calibri" w:hAnsi="Calibri"/>
          <w:sz w:val="22"/>
          <w:szCs w:val="22"/>
        </w:rPr>
        <w:t xml:space="preserve"> 201</w:t>
      </w:r>
      <w:r w:rsidR="00AC2171">
        <w:rPr>
          <w:rFonts w:ascii="Calibri" w:hAnsi="Calibri"/>
          <w:sz w:val="22"/>
          <w:szCs w:val="22"/>
        </w:rPr>
        <w:t>8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</w:p>
    <w:p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>l</w:t>
      </w:r>
      <w:r w:rsidR="001339F4">
        <w:rPr>
          <w:rFonts w:ascii="Calibri" w:hAnsi="Calibri"/>
          <w:sz w:val="22"/>
          <w:szCs w:val="22"/>
        </w:rPr>
        <w:t xml:space="preserve"> investment fund associations.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47</w:t>
      </w:r>
      <w:r w:rsidRPr="00CD6514">
        <w:rPr>
          <w:rFonts w:ascii="Calibri" w:hAnsi="Calibri"/>
          <w:sz w:val="22"/>
          <w:szCs w:val="22"/>
        </w:rPr>
        <w:t xml:space="preserve"> countries are included in this report.</w:t>
      </w:r>
    </w:p>
    <w:p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21382D" w:rsidRPr="00CD6514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5E30B0" w:rsidRDefault="00136C32" w:rsidP="00A91964">
      <w:pPr>
        <w:autoSpaceDE w:val="0"/>
        <w:autoSpaceDN w:val="0"/>
        <w:adjustRightInd w:val="0"/>
        <w:jc w:val="both"/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730432" behindDoc="0" locked="0" layoutInCell="1" allowOverlap="1" wp14:anchorId="51F1556E" wp14:editId="32673142">
            <wp:simplePos x="0" y="0"/>
            <wp:positionH relativeFrom="margin">
              <wp:align>center</wp:align>
            </wp:positionH>
            <wp:positionV relativeFrom="paragraph">
              <wp:posOffset>65515</wp:posOffset>
            </wp:positionV>
            <wp:extent cx="5893200" cy="3931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39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0B0" w:rsidRDefault="005E30B0" w:rsidP="00A91964">
      <w:pPr>
        <w:autoSpaceDE w:val="0"/>
        <w:autoSpaceDN w:val="0"/>
        <w:adjustRightInd w:val="0"/>
        <w:jc w:val="both"/>
      </w:pPr>
    </w:p>
    <w:p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AD66E0">
        <w:rPr>
          <w:rFonts w:ascii="Calibri" w:hAnsi="Calibri"/>
          <w:sz w:val="22"/>
          <w:szCs w:val="22"/>
        </w:rPr>
        <w:t>in</w:t>
      </w:r>
      <w:r w:rsidR="00633D08">
        <w:rPr>
          <w:rFonts w:ascii="Calibri" w:hAnsi="Calibri"/>
          <w:sz w:val="22"/>
          <w:szCs w:val="22"/>
        </w:rPr>
        <w:t xml:space="preserve">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CE45A6" w:rsidRPr="006F6A3D">
        <w:rPr>
          <w:rFonts w:ascii="Calibri" w:hAnsi="Calibri"/>
          <w:sz w:val="22"/>
          <w:szCs w:val="22"/>
        </w:rPr>
        <w:t>5</w:t>
      </w:r>
      <w:r w:rsidR="00AD66E0">
        <w:rPr>
          <w:rFonts w:ascii="Calibri" w:hAnsi="Calibri"/>
          <w:sz w:val="22"/>
          <w:szCs w:val="22"/>
        </w:rPr>
        <w:t xml:space="preserve">4 </w:t>
      </w:r>
      <w:r w:rsidR="00723531" w:rsidRPr="003A6E94">
        <w:rPr>
          <w:rFonts w:ascii="Calibri" w:hAnsi="Calibri"/>
          <w:sz w:val="22"/>
          <w:szCs w:val="22"/>
        </w:rPr>
        <w:t>trillion at the</w:t>
      </w:r>
      <w:r w:rsidR="006F6A3D">
        <w:rPr>
          <w:rFonts w:ascii="Calibri" w:hAnsi="Calibri"/>
          <w:sz w:val="22"/>
          <w:szCs w:val="22"/>
        </w:rPr>
        <w:t xml:space="preserve"> </w:t>
      </w:r>
      <w:r w:rsidR="00D43913">
        <w:rPr>
          <w:rFonts w:ascii="Calibri" w:hAnsi="Calibri"/>
          <w:sz w:val="22"/>
          <w:szCs w:val="22"/>
        </w:rPr>
        <w:t>end of Q3</w:t>
      </w:r>
      <w:r w:rsidR="00723531" w:rsidRPr="003A6E94">
        <w:rPr>
          <w:rFonts w:ascii="Calibri" w:hAnsi="Calibri"/>
          <w:sz w:val="22"/>
          <w:szCs w:val="22"/>
        </w:rPr>
        <w:t xml:space="preserve">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01</w:t>
      </w:r>
      <w:r w:rsidR="00425043">
        <w:rPr>
          <w:rFonts w:ascii="Calibri" w:hAnsi="Calibri"/>
          <w:sz w:val="22"/>
          <w:szCs w:val="22"/>
        </w:rPr>
        <w:t>8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>epresented a</w:t>
      </w:r>
      <w:r w:rsidR="00AD66E0">
        <w:rPr>
          <w:rFonts w:ascii="Calibri" w:hAnsi="Calibri"/>
          <w:sz w:val="22"/>
          <w:szCs w:val="22"/>
        </w:rPr>
        <w:t>n</w:t>
      </w:r>
      <w:r w:rsidR="00CE45A6">
        <w:rPr>
          <w:rFonts w:ascii="Calibri" w:hAnsi="Calibri"/>
          <w:sz w:val="22"/>
          <w:szCs w:val="22"/>
        </w:rPr>
        <w:t xml:space="preserve"> </w:t>
      </w:r>
      <w:r w:rsidR="00AD66E0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 of </w:t>
      </w:r>
      <w:r w:rsidR="001B2AEC" w:rsidRPr="003D3C3B">
        <w:rPr>
          <w:rFonts w:ascii="Calibri" w:hAnsi="Calibri"/>
          <w:sz w:val="22"/>
          <w:szCs w:val="22"/>
        </w:rPr>
        <w:t>1.</w:t>
      </w:r>
      <w:r w:rsidR="00AD66E0">
        <w:rPr>
          <w:rFonts w:ascii="Calibri" w:hAnsi="Calibri"/>
          <w:sz w:val="22"/>
          <w:szCs w:val="22"/>
        </w:rPr>
        <w:t>5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AD66E0">
        <w:rPr>
          <w:rFonts w:ascii="Calibri" w:hAnsi="Calibri"/>
          <w:sz w:val="22"/>
          <w:szCs w:val="22"/>
        </w:rPr>
        <w:t>, compared to an increase of 2.1 percent on a euro-denominated basis</w:t>
      </w:r>
      <w:r w:rsidR="005177D8">
        <w:rPr>
          <w:rFonts w:ascii="Calibri" w:hAnsi="Calibri"/>
          <w:sz w:val="22"/>
          <w:szCs w:val="22"/>
        </w:rPr>
        <w:t xml:space="preserve">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</w:t>
      </w:r>
      <w:r w:rsidR="000C21B2">
        <w:rPr>
          <w:rFonts w:ascii="Calibri" w:hAnsi="Calibri"/>
          <w:sz w:val="22"/>
          <w:szCs w:val="22"/>
        </w:rPr>
        <w:t xml:space="preserve">even </w:t>
      </w:r>
      <w:r w:rsidR="000D2CDE" w:rsidRPr="003A6E94">
        <w:rPr>
          <w:rFonts w:ascii="Calibri" w:hAnsi="Calibri"/>
          <w:sz w:val="22"/>
          <w:szCs w:val="22"/>
        </w:rPr>
        <w:t>largest countries/regions.</w:t>
      </w:r>
    </w:p>
    <w:p w:rsidR="000D2CDE" w:rsidRDefault="000D2CDE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</w:p>
    <w:p w:rsidR="00F7172A" w:rsidRPr="00F7172A" w:rsidRDefault="00DA048C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745792" behindDoc="0" locked="0" layoutInCell="1" allowOverlap="1" wp14:anchorId="3BD971B7" wp14:editId="1FEC50ED">
            <wp:simplePos x="0" y="0"/>
            <wp:positionH relativeFrom="margin">
              <wp:align>center</wp:align>
            </wp:positionH>
            <wp:positionV relativeFrom="paragraph">
              <wp:posOffset>7896</wp:posOffset>
            </wp:positionV>
            <wp:extent cx="5331600" cy="35100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35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Pr="009C04CF" w:rsidRDefault="0030210E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F7172A" w:rsidRDefault="00F7172A" w:rsidP="00A91964">
      <w:pPr>
        <w:pStyle w:val="BodyTextIndent"/>
        <w:ind w:left="0"/>
        <w:jc w:val="both"/>
      </w:pPr>
    </w:p>
    <w:p w:rsidR="000D2CDE" w:rsidRDefault="000D2CDE" w:rsidP="00A91964">
      <w:pPr>
        <w:pStyle w:val="BodyTextIndent"/>
        <w:ind w:left="0"/>
        <w:jc w:val="both"/>
      </w:pPr>
    </w:p>
    <w:p w:rsidR="000D2CDE" w:rsidRDefault="000D2CDE" w:rsidP="00A91964">
      <w:pPr>
        <w:pStyle w:val="BodyTextIndent"/>
        <w:ind w:left="0"/>
        <w:jc w:val="both"/>
      </w:pPr>
    </w:p>
    <w:p w:rsidR="000D2CDE" w:rsidRDefault="0038035F" w:rsidP="00A91964">
      <w:pPr>
        <w:pStyle w:val="BodyTextIndent"/>
        <w:ind w:left="0"/>
        <w:jc w:val="both"/>
      </w:pPr>
      <w:r w:rsidRPr="0038035F">
        <w:rPr>
          <w:noProof/>
          <w:lang w:val="en-US"/>
        </w:rPr>
        <w:drawing>
          <wp:anchor distT="0" distB="0" distL="114300" distR="114300" simplePos="0" relativeHeight="251732480" behindDoc="0" locked="0" layoutInCell="1" allowOverlap="1" wp14:anchorId="47E94699" wp14:editId="5B4645C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5366127" cy="3744000"/>
            <wp:effectExtent l="0" t="0" r="635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127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</w:t>
      </w:r>
      <w:r w:rsidR="004818DA">
        <w:rPr>
          <w:rFonts w:ascii="Calibri" w:hAnsi="Calibri"/>
          <w:sz w:val="22"/>
          <w:szCs w:val="22"/>
        </w:rPr>
        <w:t xml:space="preserve">worldwide </w:t>
      </w:r>
      <w:r w:rsidR="008E1CAD" w:rsidRPr="00CD6514">
        <w:rPr>
          <w:rFonts w:ascii="Calibri" w:hAnsi="Calibri"/>
          <w:sz w:val="22"/>
          <w:szCs w:val="22"/>
        </w:rPr>
        <w:t xml:space="preserve">equity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4242B1">
        <w:rPr>
          <w:rFonts w:ascii="Calibri" w:hAnsi="Calibri"/>
          <w:sz w:val="22"/>
          <w:szCs w:val="22"/>
        </w:rPr>
        <w:t>3</w:t>
      </w:r>
      <w:r w:rsidR="000B1B04">
        <w:rPr>
          <w:rFonts w:ascii="Calibri" w:hAnsi="Calibri"/>
          <w:sz w:val="22"/>
          <w:szCs w:val="22"/>
        </w:rPr>
        <w:t>.</w:t>
      </w:r>
      <w:r w:rsidR="00040DA4">
        <w:rPr>
          <w:rFonts w:ascii="Calibri" w:hAnsi="Calibri"/>
          <w:sz w:val="22"/>
          <w:szCs w:val="22"/>
        </w:rPr>
        <w:t>5</w:t>
      </w:r>
      <w:r w:rsidR="00F7172A">
        <w:rPr>
          <w:rFonts w:ascii="Calibri" w:hAnsi="Calibri"/>
          <w:sz w:val="22"/>
          <w:szCs w:val="22"/>
        </w:rPr>
        <w:t xml:space="preserve">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40DA4">
        <w:rPr>
          <w:rFonts w:ascii="Calibri" w:hAnsi="Calibri"/>
          <w:sz w:val="22"/>
          <w:szCs w:val="22"/>
        </w:rPr>
        <w:t>19.</w:t>
      </w:r>
      <w:r w:rsidR="004242B1">
        <w:rPr>
          <w:rFonts w:ascii="Calibri" w:hAnsi="Calibri"/>
          <w:sz w:val="22"/>
          <w:szCs w:val="22"/>
        </w:rPr>
        <w:t xml:space="preserve">9 </w:t>
      </w:r>
      <w:r w:rsidR="009F5AFB">
        <w:rPr>
          <w:rFonts w:ascii="Calibri" w:hAnsi="Calibri"/>
          <w:sz w:val="22"/>
          <w:szCs w:val="22"/>
        </w:rPr>
        <w:t xml:space="preserve">trillion at the </w:t>
      </w:r>
      <w:r w:rsidR="00586265">
        <w:rPr>
          <w:rFonts w:ascii="Calibri" w:hAnsi="Calibri"/>
          <w:sz w:val="22"/>
          <w:szCs w:val="22"/>
        </w:rPr>
        <w:t>end of Q3</w:t>
      </w:r>
      <w:r w:rsidR="00F54571" w:rsidRPr="003A6E94">
        <w:rPr>
          <w:rFonts w:ascii="Calibri" w:hAnsi="Calibri"/>
          <w:sz w:val="22"/>
          <w:szCs w:val="22"/>
        </w:rPr>
        <w:t xml:space="preserve"> </w:t>
      </w:r>
      <w:r w:rsidR="00F54571">
        <w:rPr>
          <w:rFonts w:ascii="Calibri" w:hAnsi="Calibri"/>
          <w:sz w:val="22"/>
          <w:szCs w:val="22"/>
        </w:rPr>
        <w:t>2018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7A7CF2">
        <w:rPr>
          <w:rFonts w:ascii="Calibri" w:hAnsi="Calibri"/>
          <w:sz w:val="22"/>
          <w:szCs w:val="22"/>
        </w:rPr>
        <w:t>d fund assets</w:t>
      </w:r>
      <w:r w:rsidR="00136C7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in</w:t>
      </w:r>
      <w:r w:rsidR="00F54571">
        <w:rPr>
          <w:rFonts w:ascii="Calibri" w:hAnsi="Calibri"/>
          <w:sz w:val="22"/>
          <w:szCs w:val="22"/>
        </w:rPr>
        <w:t>creased</w:t>
      </w:r>
      <w:r w:rsidR="004242B1">
        <w:rPr>
          <w:rFonts w:ascii="Calibri" w:hAnsi="Calibri"/>
          <w:sz w:val="22"/>
          <w:szCs w:val="22"/>
        </w:rPr>
        <w:t xml:space="preserve"> slightly</w:t>
      </w:r>
      <w:r w:rsidR="00F54571">
        <w:rPr>
          <w:rFonts w:ascii="Calibri" w:hAnsi="Calibri"/>
          <w:sz w:val="22"/>
          <w:szCs w:val="22"/>
        </w:rPr>
        <w:t xml:space="preserve">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6E0458">
        <w:rPr>
          <w:rFonts w:ascii="Calibri" w:hAnsi="Calibri"/>
          <w:sz w:val="22"/>
          <w:szCs w:val="22"/>
        </w:rPr>
        <w:t>9.</w:t>
      </w:r>
      <w:r w:rsidR="004242B1">
        <w:rPr>
          <w:rFonts w:ascii="Calibri" w:hAnsi="Calibri"/>
          <w:sz w:val="22"/>
          <w:szCs w:val="22"/>
        </w:rPr>
        <w:t>3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8E1CAD" w:rsidRPr="00CD6514">
        <w:rPr>
          <w:rFonts w:ascii="Calibri" w:hAnsi="Calibri"/>
          <w:sz w:val="22"/>
          <w:szCs w:val="22"/>
        </w:rPr>
        <w:t xml:space="preserve">Balanced/mixed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936F38">
        <w:rPr>
          <w:rFonts w:ascii="Calibri" w:hAnsi="Calibri"/>
          <w:sz w:val="22"/>
          <w:szCs w:val="22"/>
        </w:rPr>
        <w:t xml:space="preserve"> </w:t>
      </w:r>
      <w:r w:rsidR="004242B1">
        <w:rPr>
          <w:rFonts w:ascii="Calibri" w:hAnsi="Calibri"/>
          <w:sz w:val="22"/>
          <w:szCs w:val="22"/>
        </w:rPr>
        <w:t>1.5</w:t>
      </w:r>
      <w:r w:rsidR="00F85E57">
        <w:rPr>
          <w:rFonts w:ascii="Calibri" w:hAnsi="Calibri"/>
          <w:sz w:val="22"/>
          <w:szCs w:val="22"/>
        </w:rPr>
        <w:t xml:space="preserve"> percent </w:t>
      </w:r>
      <w:r w:rsidR="008E1CAD" w:rsidRPr="00CD6514">
        <w:rPr>
          <w:rFonts w:ascii="Calibri" w:hAnsi="Calibri"/>
          <w:sz w:val="22"/>
          <w:szCs w:val="22"/>
        </w:rPr>
        <w:t xml:space="preserve">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4242B1">
        <w:rPr>
          <w:rFonts w:ascii="Calibri" w:hAnsi="Calibri"/>
          <w:sz w:val="22"/>
          <w:szCs w:val="22"/>
        </w:rPr>
        <w:t xml:space="preserve">8 </w:t>
      </w:r>
      <w:r w:rsidR="000C21B2">
        <w:rPr>
          <w:rFonts w:ascii="Calibri" w:hAnsi="Calibri"/>
          <w:sz w:val="22"/>
          <w:szCs w:val="22"/>
        </w:rPr>
        <w:t>trillion.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0C21B2">
        <w:rPr>
          <w:rFonts w:ascii="Calibri" w:hAnsi="Calibri"/>
          <w:sz w:val="22"/>
          <w:szCs w:val="22"/>
        </w:rPr>
        <w:t>M</w:t>
      </w:r>
      <w:r w:rsidR="00AB4E35">
        <w:rPr>
          <w:rFonts w:ascii="Calibri" w:hAnsi="Calibri"/>
          <w:sz w:val="22"/>
          <w:szCs w:val="22"/>
        </w:rPr>
        <w:t xml:space="preserve">oney market fund </w:t>
      </w:r>
      <w:r w:rsidR="00ED71FF">
        <w:rPr>
          <w:rFonts w:ascii="Calibri" w:hAnsi="Calibri"/>
          <w:sz w:val="22"/>
          <w:szCs w:val="22"/>
        </w:rPr>
        <w:t>assets</w:t>
      </w:r>
      <w:r w:rsidR="00040DA4">
        <w:rPr>
          <w:rFonts w:ascii="Calibri" w:hAnsi="Calibri"/>
          <w:sz w:val="22"/>
          <w:szCs w:val="22"/>
        </w:rPr>
        <w:t xml:space="preserve"> </w:t>
      </w:r>
      <w:r w:rsidR="004242B1">
        <w:rPr>
          <w:rFonts w:ascii="Calibri" w:hAnsi="Calibri"/>
          <w:sz w:val="22"/>
          <w:szCs w:val="22"/>
        </w:rPr>
        <w:t xml:space="preserve">also </w:t>
      </w:r>
      <w:r w:rsidR="00040DA4">
        <w:rPr>
          <w:rFonts w:ascii="Calibri" w:hAnsi="Calibri"/>
          <w:sz w:val="22"/>
          <w:szCs w:val="22"/>
        </w:rPr>
        <w:t>increased</w:t>
      </w:r>
      <w:r w:rsidR="007A7CF2">
        <w:rPr>
          <w:rFonts w:ascii="Calibri" w:hAnsi="Calibri"/>
          <w:sz w:val="22"/>
          <w:szCs w:val="22"/>
        </w:rPr>
        <w:t xml:space="preserve"> </w:t>
      </w:r>
      <w:r w:rsidR="004242B1">
        <w:rPr>
          <w:rFonts w:ascii="Calibri" w:hAnsi="Calibri"/>
          <w:sz w:val="22"/>
          <w:szCs w:val="22"/>
        </w:rPr>
        <w:t xml:space="preserve">from 5.1 trillion </w:t>
      </w:r>
      <w:r w:rsidR="00586265">
        <w:rPr>
          <w:rFonts w:ascii="Calibri" w:hAnsi="Calibri"/>
          <w:sz w:val="22"/>
          <w:szCs w:val="22"/>
        </w:rPr>
        <w:t xml:space="preserve">in Q2 </w:t>
      </w:r>
      <w:r w:rsidR="004242B1">
        <w:rPr>
          <w:rFonts w:ascii="Calibri" w:hAnsi="Calibri"/>
          <w:sz w:val="22"/>
          <w:szCs w:val="22"/>
        </w:rPr>
        <w:t>to 5.2</w:t>
      </w:r>
      <w:r w:rsidR="00040DA4">
        <w:rPr>
          <w:rFonts w:ascii="Calibri" w:hAnsi="Calibri"/>
          <w:sz w:val="22"/>
          <w:szCs w:val="22"/>
        </w:rPr>
        <w:t xml:space="preserve"> trillion at </w:t>
      </w:r>
      <w:r w:rsidR="000C21B2">
        <w:rPr>
          <w:rFonts w:ascii="Calibri" w:hAnsi="Calibri"/>
          <w:sz w:val="22"/>
          <w:szCs w:val="22"/>
        </w:rPr>
        <w:t xml:space="preserve">the end </w:t>
      </w:r>
      <w:r w:rsidR="00586265">
        <w:rPr>
          <w:rFonts w:ascii="Calibri" w:hAnsi="Calibri"/>
          <w:sz w:val="22"/>
          <w:szCs w:val="22"/>
        </w:rPr>
        <w:t>Q3</w:t>
      </w:r>
      <w:r w:rsidR="00040DA4" w:rsidRPr="003A6E9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2018</w:t>
      </w:r>
      <w:r w:rsidR="008E1CAD" w:rsidRPr="00CD6514">
        <w:rPr>
          <w:rFonts w:ascii="Calibri" w:hAnsi="Calibri"/>
          <w:sz w:val="22"/>
          <w:szCs w:val="22"/>
        </w:rPr>
        <w:t>.</w:t>
      </w:r>
      <w:r w:rsidR="008D587A">
        <w:rPr>
          <w:rFonts w:ascii="Calibri" w:hAnsi="Calibri"/>
          <w:sz w:val="22"/>
          <w:szCs w:val="22"/>
        </w:rPr>
        <w:t xml:space="preserve"> </w:t>
      </w:r>
    </w:p>
    <w:p w:rsidR="008D587A" w:rsidRDefault="008D587A" w:rsidP="00A91964">
      <w:pPr>
        <w:pStyle w:val="BodyTextIndent"/>
        <w:spacing w:after="0" w:line="300" w:lineRule="exact"/>
        <w:ind w:left="0"/>
        <w:jc w:val="both"/>
        <w:rPr>
          <w:noProof/>
          <w:lang w:val="en-US"/>
        </w:rPr>
      </w:pPr>
    </w:p>
    <w:p w:rsidR="007F5A3C" w:rsidRDefault="0038035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38035F">
        <w:rPr>
          <w:noProof/>
          <w:lang w:val="en-US"/>
        </w:rPr>
        <w:drawing>
          <wp:anchor distT="0" distB="0" distL="114300" distR="114300" simplePos="0" relativeHeight="251733504" behindDoc="0" locked="0" layoutInCell="1" allowOverlap="1" wp14:anchorId="31EEE5B7" wp14:editId="34EF66D6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925185" cy="2665730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0C21B2">
        <w:rPr>
          <w:rFonts w:ascii="Calibri" w:hAnsi="Calibri"/>
          <w:sz w:val="22"/>
          <w:szCs w:val="22"/>
        </w:rPr>
        <w:t>end of Q</w:t>
      </w:r>
      <w:r w:rsidR="004242B1">
        <w:rPr>
          <w:rFonts w:ascii="Calibri" w:hAnsi="Calibri"/>
          <w:sz w:val="22"/>
          <w:szCs w:val="22"/>
        </w:rPr>
        <w:t>3</w:t>
      </w:r>
      <w:r w:rsidR="00BA724F" w:rsidRPr="003A6E94">
        <w:rPr>
          <w:rFonts w:ascii="Calibri" w:hAnsi="Calibri"/>
          <w:sz w:val="22"/>
          <w:szCs w:val="22"/>
        </w:rPr>
        <w:t xml:space="preserve"> </w:t>
      </w:r>
      <w:r w:rsidR="00BA724F">
        <w:rPr>
          <w:rFonts w:ascii="Calibri" w:hAnsi="Calibri"/>
          <w:sz w:val="22"/>
          <w:szCs w:val="22"/>
        </w:rPr>
        <w:t>2018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BB0707" w:rsidRPr="00586265">
        <w:rPr>
          <w:rFonts w:ascii="Calibri" w:hAnsi="Calibri"/>
          <w:sz w:val="22"/>
          <w:szCs w:val="22"/>
        </w:rPr>
        <w:t>4</w:t>
      </w:r>
      <w:r w:rsidR="004242B1" w:rsidRPr="00586265">
        <w:rPr>
          <w:rFonts w:ascii="Calibri" w:hAnsi="Calibri"/>
          <w:sz w:val="22"/>
          <w:szCs w:val="22"/>
        </w:rPr>
        <w:t>3</w:t>
      </w:r>
      <w:r w:rsidR="0032042C" w:rsidRPr="00586265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586265">
        <w:rPr>
          <w:rFonts w:ascii="Calibri" w:hAnsi="Calibri"/>
          <w:sz w:val="22"/>
          <w:szCs w:val="22"/>
        </w:rPr>
        <w:t xml:space="preserve">regulated </w:t>
      </w:r>
      <w:r w:rsidR="00655FDA" w:rsidRPr="00586265">
        <w:rPr>
          <w:rFonts w:ascii="Calibri" w:hAnsi="Calibri"/>
          <w:sz w:val="22"/>
          <w:szCs w:val="22"/>
        </w:rPr>
        <w:t>open-ended</w:t>
      </w:r>
      <w:r w:rsidRPr="00586265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137160" w:rsidRPr="00586265">
        <w:rPr>
          <w:rFonts w:ascii="Calibri" w:hAnsi="Calibri"/>
          <w:sz w:val="22"/>
          <w:szCs w:val="22"/>
        </w:rPr>
        <w:t>2</w:t>
      </w:r>
      <w:r w:rsidR="00040DA4" w:rsidRPr="00586265">
        <w:rPr>
          <w:rFonts w:ascii="Calibri" w:hAnsi="Calibri"/>
          <w:sz w:val="22"/>
          <w:szCs w:val="22"/>
        </w:rPr>
        <w:t>0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asset share of balanced/mixed funds was </w:t>
      </w:r>
      <w:r w:rsidR="00ED71FF" w:rsidRPr="00586265">
        <w:rPr>
          <w:rFonts w:ascii="Calibri" w:hAnsi="Calibri"/>
          <w:sz w:val="22"/>
          <w:szCs w:val="22"/>
        </w:rPr>
        <w:t>1</w:t>
      </w:r>
      <w:r w:rsidR="00040DA4" w:rsidRPr="00586265">
        <w:rPr>
          <w:rFonts w:ascii="Calibri" w:hAnsi="Calibri"/>
          <w:sz w:val="22"/>
          <w:szCs w:val="22"/>
        </w:rPr>
        <w:t xml:space="preserve">7 </w:t>
      </w:r>
      <w:r w:rsidRPr="00CD6514">
        <w:rPr>
          <w:rFonts w:ascii="Calibri" w:hAnsi="Calibri"/>
          <w:sz w:val="22"/>
          <w:szCs w:val="22"/>
        </w:rPr>
        <w:t xml:space="preserve">percent.  Money market fund assets represented </w:t>
      </w:r>
      <w:r w:rsidR="0032042C" w:rsidRPr="00586265">
        <w:rPr>
          <w:rFonts w:ascii="Calibri" w:hAnsi="Calibri"/>
          <w:sz w:val="22"/>
          <w:szCs w:val="22"/>
        </w:rPr>
        <w:t>11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:rsidR="00E525A1" w:rsidRPr="00586265" w:rsidRDefault="00E525A1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38035F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586265">
        <w:rPr>
          <w:rFonts w:ascii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734528" behindDoc="0" locked="0" layoutInCell="1" allowOverlap="1" wp14:anchorId="5F48F2E9" wp14:editId="0C9BC65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431600" cy="2880072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00" cy="2880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301F5" w:rsidRPr="00586265" w:rsidRDefault="002301F5" w:rsidP="00586265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8E1CAD" w:rsidRPr="00586265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8E1CAD" w:rsidRPr="00586265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3C25B1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D22D17">
        <w:rPr>
          <w:rFonts w:ascii="Calibri" w:hAnsi="Calibri"/>
          <w:sz w:val="22"/>
          <w:szCs w:val="22"/>
        </w:rPr>
        <w:t xml:space="preserve">estment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2C02B5">
        <w:rPr>
          <w:rFonts w:ascii="Calibri" w:hAnsi="Calibri"/>
          <w:sz w:val="22"/>
          <w:szCs w:val="22"/>
        </w:rPr>
        <w:t xml:space="preserve">assets at </w:t>
      </w:r>
      <w:r w:rsidR="002578CE">
        <w:rPr>
          <w:rFonts w:ascii="Calibri" w:hAnsi="Calibri"/>
          <w:sz w:val="22"/>
          <w:szCs w:val="22"/>
        </w:rPr>
        <w:t>end Q</w:t>
      </w:r>
      <w:r w:rsidR="004242B1">
        <w:rPr>
          <w:rFonts w:ascii="Calibri" w:hAnsi="Calibri"/>
          <w:sz w:val="22"/>
          <w:szCs w:val="22"/>
        </w:rPr>
        <w:t>3</w:t>
      </w:r>
      <w:r w:rsidR="002578CE">
        <w:rPr>
          <w:rFonts w:ascii="Calibri" w:hAnsi="Calibri"/>
          <w:sz w:val="22"/>
          <w:szCs w:val="22"/>
        </w:rPr>
        <w:t xml:space="preserve"> </w:t>
      </w:r>
      <w:r w:rsidR="000506DD">
        <w:rPr>
          <w:rFonts w:ascii="Calibri" w:hAnsi="Calibri"/>
          <w:sz w:val="22"/>
          <w:szCs w:val="22"/>
        </w:rPr>
        <w:t>2018</w:t>
      </w:r>
      <w:r w:rsidR="003C25B1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3D455D">
        <w:rPr>
          <w:rFonts w:ascii="Calibri" w:hAnsi="Calibri"/>
          <w:sz w:val="22"/>
          <w:szCs w:val="22"/>
        </w:rPr>
        <w:t xml:space="preserve">shares in the world market, </w:t>
      </w:r>
      <w:r w:rsidR="00D22D17">
        <w:rPr>
          <w:rFonts w:ascii="Calibri" w:hAnsi="Calibri"/>
          <w:sz w:val="22"/>
          <w:szCs w:val="22"/>
        </w:rPr>
        <w:t xml:space="preserve">with </w:t>
      </w:r>
      <w:r w:rsidR="004242B1">
        <w:rPr>
          <w:rFonts w:ascii="Calibri" w:hAnsi="Calibri"/>
          <w:sz w:val="22"/>
          <w:szCs w:val="22"/>
        </w:rPr>
        <w:t>47.1</w:t>
      </w:r>
      <w:r w:rsidR="00040DA4">
        <w:rPr>
          <w:rFonts w:ascii="Calibri" w:hAnsi="Calibri"/>
          <w:sz w:val="22"/>
          <w:szCs w:val="22"/>
        </w:rPr>
        <w:t xml:space="preserve"> </w:t>
      </w:r>
      <w:r w:rsidR="00452209">
        <w:rPr>
          <w:rFonts w:ascii="Calibri" w:hAnsi="Calibri"/>
          <w:sz w:val="22"/>
          <w:szCs w:val="22"/>
        </w:rPr>
        <w:t xml:space="preserve">percent and </w:t>
      </w:r>
      <w:r w:rsidR="004242B1">
        <w:rPr>
          <w:rFonts w:ascii="Calibri" w:hAnsi="Calibri"/>
          <w:sz w:val="22"/>
          <w:szCs w:val="22"/>
        </w:rPr>
        <w:t>33.4</w:t>
      </w:r>
      <w:r w:rsidR="003C25B1" w:rsidRPr="00CD6514">
        <w:rPr>
          <w:rFonts w:ascii="Calibri" w:hAnsi="Calibri"/>
          <w:sz w:val="22"/>
          <w:szCs w:val="22"/>
        </w:rPr>
        <w:t xml:space="preserve"> per</w:t>
      </w:r>
      <w:r w:rsidR="00602DCB">
        <w:rPr>
          <w:rFonts w:ascii="Calibri" w:hAnsi="Calibri"/>
          <w:sz w:val="22"/>
          <w:szCs w:val="22"/>
        </w:rPr>
        <w:t>cent</w:t>
      </w:r>
      <w:r w:rsidR="00926A70">
        <w:rPr>
          <w:rFonts w:ascii="Calibri" w:hAnsi="Calibri"/>
          <w:sz w:val="22"/>
          <w:szCs w:val="22"/>
        </w:rPr>
        <w:t>,</w:t>
      </w:r>
      <w:r w:rsidR="00A575B0">
        <w:rPr>
          <w:rFonts w:ascii="Calibri" w:hAnsi="Calibri"/>
          <w:sz w:val="22"/>
          <w:szCs w:val="22"/>
        </w:rPr>
        <w:t xml:space="preserve"> respectively.</w:t>
      </w:r>
      <w:r w:rsidR="00136C74">
        <w:rPr>
          <w:rFonts w:ascii="Calibri" w:hAnsi="Calibri"/>
          <w:sz w:val="22"/>
          <w:szCs w:val="22"/>
        </w:rPr>
        <w:t xml:space="preserve"> Australia (</w:t>
      </w:r>
      <w:r w:rsidR="00BE369E">
        <w:rPr>
          <w:rFonts w:ascii="Calibri" w:hAnsi="Calibri"/>
          <w:sz w:val="22"/>
          <w:szCs w:val="22"/>
        </w:rPr>
        <w:t>3.9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FF6BD5">
        <w:rPr>
          <w:rFonts w:ascii="Calibri" w:hAnsi="Calibri"/>
          <w:sz w:val="22"/>
          <w:szCs w:val="22"/>
        </w:rPr>
        <w:t>China (3.4</w:t>
      </w:r>
      <w:r w:rsidR="00FF6BD5" w:rsidRPr="00853FB5">
        <w:rPr>
          <w:rFonts w:ascii="Calibri" w:hAnsi="Calibri"/>
          <w:sz w:val="22"/>
          <w:szCs w:val="22"/>
        </w:rPr>
        <w:t xml:space="preserve">%), </w:t>
      </w:r>
      <w:r w:rsidR="00FF6BD5">
        <w:rPr>
          <w:rFonts w:ascii="Calibri" w:hAnsi="Calibri"/>
          <w:sz w:val="22"/>
          <w:szCs w:val="22"/>
        </w:rPr>
        <w:t>Japan (3.4%)</w:t>
      </w:r>
      <w:r w:rsidR="00FF6BD5" w:rsidRPr="00853FB5">
        <w:rPr>
          <w:rFonts w:ascii="Calibri" w:hAnsi="Calibri"/>
          <w:sz w:val="22"/>
          <w:szCs w:val="22"/>
        </w:rPr>
        <w:t>,</w:t>
      </w:r>
      <w:r w:rsidR="00FF6BD5">
        <w:rPr>
          <w:rFonts w:ascii="Calibri" w:hAnsi="Calibri"/>
          <w:sz w:val="22"/>
          <w:szCs w:val="22"/>
        </w:rPr>
        <w:t xml:space="preserve"> </w:t>
      </w:r>
      <w:r w:rsidR="00136C74">
        <w:rPr>
          <w:rFonts w:ascii="Calibri" w:hAnsi="Calibri"/>
          <w:sz w:val="22"/>
          <w:szCs w:val="22"/>
        </w:rPr>
        <w:t>Brazil (3.</w:t>
      </w:r>
      <w:r w:rsidR="007B228B">
        <w:rPr>
          <w:rFonts w:ascii="Calibri" w:hAnsi="Calibri"/>
          <w:sz w:val="22"/>
          <w:szCs w:val="22"/>
        </w:rPr>
        <w:t>2</w:t>
      </w:r>
      <w:r w:rsidR="0032042C" w:rsidRPr="00853FB5">
        <w:rPr>
          <w:rFonts w:ascii="Calibri" w:hAnsi="Calibri"/>
          <w:sz w:val="22"/>
          <w:szCs w:val="22"/>
        </w:rPr>
        <w:t>%)</w:t>
      </w:r>
      <w:r w:rsidR="0032042C">
        <w:rPr>
          <w:rFonts w:ascii="Calibri" w:hAnsi="Calibri"/>
          <w:sz w:val="22"/>
          <w:szCs w:val="22"/>
        </w:rPr>
        <w:t>,</w:t>
      </w:r>
      <w:r w:rsidR="00BE369E" w:rsidRPr="00BE369E">
        <w:rPr>
          <w:rFonts w:ascii="Calibri" w:hAnsi="Calibri"/>
          <w:sz w:val="22"/>
          <w:szCs w:val="22"/>
        </w:rPr>
        <w:t xml:space="preserve"> </w:t>
      </w:r>
      <w:r w:rsidR="00853FB5" w:rsidRPr="00853FB5">
        <w:rPr>
          <w:rFonts w:ascii="Calibri" w:hAnsi="Calibri"/>
          <w:sz w:val="22"/>
          <w:szCs w:val="22"/>
        </w:rPr>
        <w:t>Canada (3.</w:t>
      </w:r>
      <w:r w:rsidR="00FF6BD5">
        <w:rPr>
          <w:rFonts w:ascii="Calibri" w:hAnsi="Calibri"/>
          <w:sz w:val="22"/>
          <w:szCs w:val="22"/>
        </w:rPr>
        <w:t>2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853FB5" w:rsidRPr="00853FB5">
        <w:rPr>
          <w:rFonts w:ascii="Calibri" w:hAnsi="Calibri"/>
          <w:sz w:val="22"/>
          <w:szCs w:val="22"/>
        </w:rPr>
        <w:t>Rep. of Korea (</w:t>
      </w:r>
      <w:r w:rsidR="0032042C">
        <w:rPr>
          <w:rFonts w:ascii="Calibri" w:hAnsi="Calibri"/>
          <w:sz w:val="22"/>
          <w:szCs w:val="22"/>
        </w:rPr>
        <w:t>0.9%</w:t>
      </w:r>
      <w:r w:rsidR="00853FB5" w:rsidRPr="00853FB5">
        <w:rPr>
          <w:rFonts w:ascii="Calibri" w:hAnsi="Calibri"/>
          <w:sz w:val="22"/>
          <w:szCs w:val="22"/>
        </w:rPr>
        <w:t xml:space="preserve">), </w:t>
      </w:r>
      <w:r w:rsidR="007B228B">
        <w:rPr>
          <w:rFonts w:ascii="Calibri" w:hAnsi="Calibri"/>
          <w:sz w:val="22"/>
          <w:szCs w:val="22"/>
        </w:rPr>
        <w:t>India (0.5</w:t>
      </w:r>
      <w:r w:rsidR="00853FB5">
        <w:rPr>
          <w:rFonts w:ascii="Calibri" w:hAnsi="Calibri"/>
          <w:sz w:val="22"/>
          <w:szCs w:val="22"/>
        </w:rPr>
        <w:t>%)</w:t>
      </w:r>
      <w:r w:rsidR="006A24FD">
        <w:rPr>
          <w:rFonts w:ascii="Calibri" w:hAnsi="Calibri"/>
          <w:sz w:val="22"/>
          <w:szCs w:val="22"/>
        </w:rPr>
        <w:t xml:space="preserve"> and</w:t>
      </w:r>
      <w:r w:rsidR="006A24FD" w:rsidRPr="006A24FD">
        <w:rPr>
          <w:rFonts w:ascii="Calibri" w:hAnsi="Calibri"/>
          <w:sz w:val="22"/>
          <w:szCs w:val="22"/>
        </w:rPr>
        <w:t xml:space="preserve"> </w:t>
      </w:r>
      <w:r w:rsidR="006A24FD" w:rsidRPr="00853FB5">
        <w:rPr>
          <w:rFonts w:ascii="Calibri" w:hAnsi="Calibri"/>
          <w:sz w:val="22"/>
          <w:szCs w:val="22"/>
        </w:rPr>
        <w:t>South</w:t>
      </w:r>
      <w:r w:rsidR="006A24FD">
        <w:rPr>
          <w:rFonts w:ascii="Calibri" w:hAnsi="Calibri"/>
          <w:sz w:val="22"/>
          <w:szCs w:val="22"/>
        </w:rPr>
        <w:t xml:space="preserve"> Africa (0.4%) </w:t>
      </w:r>
      <w:r w:rsidR="00853FB5">
        <w:rPr>
          <w:rFonts w:ascii="Calibri" w:hAnsi="Calibri"/>
          <w:sz w:val="22"/>
          <w:szCs w:val="22"/>
        </w:rPr>
        <w:t>f</w:t>
      </w:r>
      <w:r w:rsidR="003C25B1" w:rsidRPr="00CD6514">
        <w:rPr>
          <w:rFonts w:ascii="Calibri" w:hAnsi="Calibri"/>
          <w:sz w:val="22"/>
          <w:szCs w:val="22"/>
        </w:rPr>
        <w:t xml:space="preserve">ollow in this ranking. </w:t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7C012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742720" behindDoc="0" locked="0" layoutInCell="1" allowOverlap="1" wp14:anchorId="4F13B398" wp14:editId="41DDA177">
            <wp:simplePos x="0" y="0"/>
            <wp:positionH relativeFrom="margin">
              <wp:align>center</wp:align>
            </wp:positionH>
            <wp:positionV relativeFrom="paragraph">
              <wp:posOffset>9829</wp:posOffset>
            </wp:positionV>
            <wp:extent cx="4750274" cy="28800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27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FF097A" w:rsidRDefault="00FF097A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B56C37" w:rsidRDefault="00065FEE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="00B56C37"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</w:t>
      </w:r>
      <w:r w:rsidR="002E432D">
        <w:rPr>
          <w:rFonts w:ascii="Calibri" w:hAnsi="Calibri"/>
          <w:sz w:val="22"/>
          <w:szCs w:val="22"/>
        </w:rPr>
        <w:t xml:space="preserve">ranked among the top ten largest </w:t>
      </w:r>
      <w:r w:rsidR="009B3DC9">
        <w:rPr>
          <w:rFonts w:ascii="Calibri" w:hAnsi="Calibri"/>
          <w:sz w:val="22"/>
          <w:szCs w:val="22"/>
        </w:rPr>
        <w:t>fund domiciles</w:t>
      </w:r>
      <w:r w:rsidR="00B56C37" w:rsidRPr="00CD6514">
        <w:rPr>
          <w:rFonts w:ascii="Calibri" w:hAnsi="Calibri"/>
          <w:sz w:val="22"/>
          <w:szCs w:val="22"/>
        </w:rPr>
        <w:t>: Luxembourg</w:t>
      </w:r>
      <w:r w:rsidR="00606206">
        <w:rPr>
          <w:rFonts w:ascii="Calibri" w:hAnsi="Calibri"/>
          <w:sz w:val="22"/>
          <w:szCs w:val="22"/>
        </w:rPr>
        <w:t xml:space="preserve"> (</w:t>
      </w:r>
      <w:r w:rsidR="008F370C">
        <w:rPr>
          <w:rFonts w:ascii="Calibri" w:hAnsi="Calibri"/>
          <w:sz w:val="22"/>
          <w:szCs w:val="22"/>
        </w:rPr>
        <w:t>with 9</w:t>
      </w:r>
      <w:r w:rsidR="002272DE">
        <w:rPr>
          <w:rFonts w:ascii="Calibri" w:hAnsi="Calibri"/>
          <w:sz w:val="22"/>
          <w:szCs w:val="22"/>
        </w:rPr>
        <w:t>.</w:t>
      </w:r>
      <w:r w:rsidR="007B228B">
        <w:rPr>
          <w:rFonts w:ascii="Calibri" w:hAnsi="Calibri"/>
          <w:sz w:val="22"/>
          <w:szCs w:val="22"/>
        </w:rPr>
        <w:t>2</w:t>
      </w:r>
      <w:r w:rsidR="00606206">
        <w:rPr>
          <w:rFonts w:ascii="Calibri" w:hAnsi="Calibri"/>
          <w:sz w:val="22"/>
          <w:szCs w:val="22"/>
        </w:rPr>
        <w:t xml:space="preserve"> percent</w:t>
      </w:r>
      <w:r w:rsidR="008F370C">
        <w:rPr>
          <w:rFonts w:ascii="Calibri" w:hAnsi="Calibri"/>
          <w:sz w:val="22"/>
          <w:szCs w:val="22"/>
        </w:rPr>
        <w:t xml:space="preserve"> of worldwide investment fund assets)</w:t>
      </w:r>
      <w:r w:rsidR="00B56C37" w:rsidRPr="00CD6514">
        <w:rPr>
          <w:rFonts w:ascii="Calibri" w:hAnsi="Calibri"/>
          <w:sz w:val="22"/>
          <w:szCs w:val="22"/>
        </w:rPr>
        <w:t>, Ireland</w:t>
      </w:r>
      <w:r w:rsidR="002272DE">
        <w:rPr>
          <w:rFonts w:ascii="Calibri" w:hAnsi="Calibri"/>
          <w:sz w:val="22"/>
          <w:szCs w:val="22"/>
        </w:rPr>
        <w:t xml:space="preserve"> (5.</w:t>
      </w:r>
      <w:r w:rsidR="00FF6BD5">
        <w:rPr>
          <w:rFonts w:ascii="Calibri" w:hAnsi="Calibri"/>
          <w:sz w:val="22"/>
          <w:szCs w:val="22"/>
        </w:rPr>
        <w:t>4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FF6BD5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%),</w:t>
      </w:r>
      <w:r w:rsidR="00B56C37" w:rsidRPr="00CD6514">
        <w:rPr>
          <w:rFonts w:ascii="Calibri" w:hAnsi="Calibri"/>
          <w:sz w:val="22"/>
          <w:szCs w:val="22"/>
        </w:rPr>
        <w:t xml:space="preserve"> </w:t>
      </w:r>
      <w:r w:rsidR="00C80E7C">
        <w:rPr>
          <w:rFonts w:ascii="Calibri" w:hAnsi="Calibri"/>
          <w:sz w:val="22"/>
          <w:szCs w:val="22"/>
        </w:rPr>
        <w:t>France</w:t>
      </w:r>
      <w:r w:rsidR="005338A5">
        <w:rPr>
          <w:rFonts w:ascii="Calibri" w:hAnsi="Calibri"/>
          <w:sz w:val="22"/>
          <w:szCs w:val="22"/>
        </w:rPr>
        <w:t xml:space="preserve"> (4.</w:t>
      </w:r>
      <w:r w:rsidR="007B228B">
        <w:rPr>
          <w:rFonts w:ascii="Calibri" w:hAnsi="Calibri"/>
          <w:sz w:val="22"/>
          <w:szCs w:val="22"/>
        </w:rPr>
        <w:t>1</w:t>
      </w:r>
      <w:r w:rsidR="008F370C">
        <w:rPr>
          <w:rFonts w:ascii="Calibri" w:hAnsi="Calibri"/>
          <w:sz w:val="22"/>
          <w:szCs w:val="22"/>
        </w:rPr>
        <w:t>%)</w:t>
      </w:r>
      <w:r w:rsidR="00C80E7C">
        <w:rPr>
          <w:rFonts w:ascii="Calibri" w:hAnsi="Calibri"/>
          <w:sz w:val="22"/>
          <w:szCs w:val="22"/>
        </w:rPr>
        <w:t xml:space="preserve">, </w:t>
      </w:r>
      <w:r w:rsidR="00B56C37" w:rsidRPr="00CD6514">
        <w:rPr>
          <w:rFonts w:ascii="Calibri" w:hAnsi="Calibri"/>
          <w:sz w:val="22"/>
          <w:szCs w:val="22"/>
        </w:rPr>
        <w:t>and the United Kingdom</w:t>
      </w:r>
      <w:r w:rsidR="008F370C">
        <w:rPr>
          <w:rFonts w:ascii="Calibri" w:hAnsi="Calibri"/>
          <w:sz w:val="22"/>
          <w:szCs w:val="22"/>
        </w:rPr>
        <w:t xml:space="preserve"> (3.</w:t>
      </w:r>
      <w:r w:rsidR="007B228B">
        <w:rPr>
          <w:rFonts w:ascii="Calibri" w:hAnsi="Calibri"/>
          <w:sz w:val="22"/>
          <w:szCs w:val="22"/>
        </w:rPr>
        <w:t>6</w:t>
      </w:r>
      <w:r w:rsidR="008F370C">
        <w:rPr>
          <w:rFonts w:ascii="Calibri" w:hAnsi="Calibri"/>
          <w:sz w:val="22"/>
          <w:szCs w:val="22"/>
        </w:rPr>
        <w:t>%)</w:t>
      </w:r>
      <w:r w:rsidR="001339F4">
        <w:rPr>
          <w:rFonts w:ascii="Calibri" w:hAnsi="Calibri"/>
          <w:sz w:val="22"/>
          <w:szCs w:val="22"/>
        </w:rPr>
        <w:t>.</w:t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Pr="00CD6514" w:rsidRDefault="0038035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736576" behindDoc="0" locked="0" layoutInCell="1" allowOverlap="1" wp14:anchorId="6E882480" wp14:editId="77ED2D45">
            <wp:simplePos x="0" y="0"/>
            <wp:positionH relativeFrom="margin">
              <wp:align>center</wp:align>
            </wp:positionH>
            <wp:positionV relativeFrom="paragraph">
              <wp:posOffset>8144</wp:posOffset>
            </wp:positionV>
            <wp:extent cx="4728125" cy="2880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25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4E2" w:rsidRDefault="003C25B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7A7CF2">
        <w:rPr>
          <w:rFonts w:ascii="Calibri" w:hAnsi="Calibri"/>
          <w:sz w:val="22"/>
          <w:szCs w:val="22"/>
        </w:rPr>
        <w:lastRenderedPageBreak/>
        <w:t>Worldwide</w:t>
      </w:r>
      <w:r w:rsidR="007A7CF2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>n</w:t>
      </w:r>
      <w:r w:rsidRPr="00CD6514">
        <w:rPr>
          <w:rFonts w:ascii="Calibri" w:hAnsi="Calibri"/>
          <w:sz w:val="22"/>
          <w:szCs w:val="22"/>
        </w:rPr>
        <w:t xml:space="preserve">et </w:t>
      </w:r>
      <w:r w:rsidRPr="00CD6514">
        <w:rPr>
          <w:rFonts w:ascii="Calibri" w:hAnsi="Calibri"/>
          <w:sz w:val="22"/>
          <w:szCs w:val="22"/>
          <w:lang w:val="en-US"/>
        </w:rPr>
        <w:t>sales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>of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1339F4">
        <w:rPr>
          <w:rFonts w:ascii="Calibri" w:hAnsi="Calibri"/>
          <w:sz w:val="22"/>
          <w:szCs w:val="22"/>
        </w:rPr>
        <w:t>amounted</w:t>
      </w:r>
      <w:r w:rsidR="00FF6BD5">
        <w:rPr>
          <w:rFonts w:ascii="Calibri" w:hAnsi="Calibri"/>
          <w:sz w:val="22"/>
          <w:szCs w:val="22"/>
        </w:rPr>
        <w:t xml:space="preserve"> </w:t>
      </w:r>
      <w:r w:rsidR="001D12DB">
        <w:rPr>
          <w:rFonts w:ascii="Calibri" w:hAnsi="Calibri"/>
          <w:sz w:val="22"/>
          <w:szCs w:val="22"/>
        </w:rPr>
        <w:t>to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FF6BD5">
        <w:rPr>
          <w:rFonts w:ascii="Calibri" w:hAnsi="Calibri"/>
          <w:sz w:val="22"/>
          <w:szCs w:val="22"/>
        </w:rPr>
        <w:t>1</w:t>
      </w:r>
      <w:r w:rsidR="00D674E2">
        <w:rPr>
          <w:rFonts w:ascii="Calibri" w:hAnsi="Calibri"/>
          <w:sz w:val="22"/>
          <w:szCs w:val="22"/>
        </w:rPr>
        <w:t>69</w:t>
      </w:r>
      <w:r w:rsidR="0009748A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billion in </w:t>
      </w:r>
      <w:r w:rsidR="001339F4">
        <w:rPr>
          <w:rFonts w:ascii="Calibri" w:hAnsi="Calibri"/>
          <w:sz w:val="22"/>
          <w:szCs w:val="22"/>
        </w:rPr>
        <w:t>Q3</w:t>
      </w:r>
      <w:r w:rsidR="0086561E" w:rsidRPr="003A6E94">
        <w:rPr>
          <w:rFonts w:ascii="Calibri" w:hAnsi="Calibri"/>
          <w:sz w:val="22"/>
          <w:szCs w:val="22"/>
        </w:rPr>
        <w:t xml:space="preserve"> </w:t>
      </w:r>
      <w:r w:rsidR="0086561E">
        <w:rPr>
          <w:rFonts w:ascii="Calibri" w:hAnsi="Calibri"/>
          <w:sz w:val="22"/>
          <w:szCs w:val="22"/>
        </w:rPr>
        <w:t>2018</w:t>
      </w:r>
      <w:r w:rsidR="00F43136">
        <w:rPr>
          <w:rFonts w:ascii="Calibri" w:hAnsi="Calibri"/>
          <w:sz w:val="22"/>
          <w:szCs w:val="22"/>
        </w:rPr>
        <w:t xml:space="preserve">, </w:t>
      </w:r>
      <w:r w:rsidR="00D674E2">
        <w:rPr>
          <w:rFonts w:ascii="Calibri" w:hAnsi="Calibri"/>
          <w:sz w:val="22"/>
          <w:szCs w:val="22"/>
        </w:rPr>
        <w:t xml:space="preserve">compared to </w:t>
      </w:r>
      <w:r w:rsidR="007E079E">
        <w:rPr>
          <w:rFonts w:ascii="Calibri" w:hAnsi="Calibri"/>
          <w:sz w:val="22"/>
          <w:szCs w:val="22"/>
        </w:rPr>
        <w:t xml:space="preserve">EUR </w:t>
      </w:r>
      <w:bookmarkStart w:id="1" w:name="_GoBack"/>
      <w:bookmarkEnd w:id="1"/>
      <w:r w:rsidR="00D674E2">
        <w:rPr>
          <w:rFonts w:ascii="Calibri" w:hAnsi="Calibri"/>
          <w:sz w:val="22"/>
          <w:szCs w:val="22"/>
        </w:rPr>
        <w:t>193</w:t>
      </w:r>
      <w:r w:rsidR="00FF6BD5">
        <w:rPr>
          <w:rFonts w:ascii="Calibri" w:hAnsi="Calibri"/>
          <w:sz w:val="22"/>
          <w:szCs w:val="22"/>
        </w:rPr>
        <w:t xml:space="preserve"> </w:t>
      </w:r>
      <w:r w:rsidR="00F43136">
        <w:rPr>
          <w:rFonts w:ascii="Calibri" w:hAnsi="Calibri"/>
          <w:sz w:val="22"/>
          <w:szCs w:val="22"/>
        </w:rPr>
        <w:t>billion in</w:t>
      </w:r>
      <w:r w:rsidR="00781786">
        <w:rPr>
          <w:rFonts w:ascii="Calibri" w:hAnsi="Calibri"/>
          <w:sz w:val="22"/>
          <w:szCs w:val="22"/>
        </w:rPr>
        <w:t xml:space="preserve"> </w:t>
      </w:r>
      <w:r w:rsidR="000D6D30">
        <w:rPr>
          <w:rFonts w:ascii="Calibri" w:hAnsi="Calibri"/>
          <w:sz w:val="22"/>
          <w:szCs w:val="22"/>
        </w:rPr>
        <w:t>Q</w:t>
      </w:r>
      <w:r w:rsidR="00D674E2">
        <w:rPr>
          <w:rFonts w:ascii="Calibri" w:hAnsi="Calibri"/>
          <w:sz w:val="22"/>
          <w:szCs w:val="22"/>
        </w:rPr>
        <w:t>2</w:t>
      </w:r>
      <w:r w:rsidR="009C69DB">
        <w:rPr>
          <w:rFonts w:ascii="Calibri" w:hAnsi="Calibri"/>
          <w:sz w:val="22"/>
          <w:szCs w:val="22"/>
          <w:lang w:val="en-US"/>
        </w:rPr>
        <w:t xml:space="preserve"> 201</w:t>
      </w:r>
      <w:r w:rsidR="00FF6BD5">
        <w:rPr>
          <w:rFonts w:ascii="Calibri" w:hAnsi="Calibri"/>
          <w:sz w:val="22"/>
          <w:szCs w:val="22"/>
          <w:lang w:val="en-US"/>
        </w:rPr>
        <w:t>8</w:t>
      </w:r>
      <w:r w:rsidR="00065FEE">
        <w:rPr>
          <w:rFonts w:ascii="Calibri" w:hAnsi="Calibri"/>
          <w:sz w:val="22"/>
          <w:szCs w:val="22"/>
        </w:rPr>
        <w:t xml:space="preserve">. </w:t>
      </w:r>
      <w:r w:rsidR="005F036F" w:rsidRPr="00CD6514">
        <w:rPr>
          <w:rFonts w:ascii="Calibri" w:eastAsia="Calibri" w:hAnsi="Calibri"/>
          <w:sz w:val="22"/>
          <w:szCs w:val="22"/>
        </w:rPr>
        <w:t>Long-term f</w:t>
      </w:r>
      <w:r w:rsidR="00A30EA9">
        <w:rPr>
          <w:rFonts w:ascii="Calibri" w:eastAsia="Calibri" w:hAnsi="Calibri"/>
          <w:sz w:val="22"/>
          <w:szCs w:val="22"/>
        </w:rPr>
        <w:t xml:space="preserve">unds recorded net </w:t>
      </w:r>
      <w:r w:rsidR="00A54220">
        <w:rPr>
          <w:rFonts w:ascii="Calibri" w:eastAsia="Calibri" w:hAnsi="Calibri"/>
          <w:sz w:val="22"/>
          <w:szCs w:val="22"/>
        </w:rPr>
        <w:t>sales</w:t>
      </w:r>
      <w:r w:rsidR="00A30EA9">
        <w:rPr>
          <w:rFonts w:ascii="Calibri" w:eastAsia="Calibri" w:hAnsi="Calibri"/>
          <w:sz w:val="22"/>
          <w:szCs w:val="22"/>
        </w:rPr>
        <w:t xml:space="preserve"> of </w:t>
      </w:r>
      <w:r w:rsidR="0023103C">
        <w:rPr>
          <w:rFonts w:ascii="Calibri" w:eastAsia="Calibri" w:hAnsi="Calibri"/>
          <w:sz w:val="22"/>
          <w:szCs w:val="22"/>
        </w:rPr>
        <w:t xml:space="preserve">EUR </w:t>
      </w:r>
      <w:r w:rsidR="00D674E2">
        <w:rPr>
          <w:rFonts w:ascii="Calibri" w:eastAsia="Calibri" w:hAnsi="Calibri"/>
          <w:sz w:val="22"/>
          <w:szCs w:val="22"/>
        </w:rPr>
        <w:t>215</w:t>
      </w:r>
      <w:r w:rsidR="00FF6BD5">
        <w:rPr>
          <w:rFonts w:ascii="Calibri" w:eastAsia="Calibri" w:hAnsi="Calibri"/>
          <w:sz w:val="22"/>
          <w:szCs w:val="22"/>
        </w:rPr>
        <w:t xml:space="preserve"> </w:t>
      </w:r>
      <w:r w:rsidR="005F036F" w:rsidRPr="00CD6514">
        <w:rPr>
          <w:rFonts w:ascii="Calibri" w:eastAsia="Calibri" w:hAnsi="Calibri"/>
          <w:sz w:val="22"/>
          <w:szCs w:val="22"/>
        </w:rPr>
        <w:t xml:space="preserve">billion, </w:t>
      </w:r>
      <w:r w:rsidR="00D674E2">
        <w:rPr>
          <w:rFonts w:ascii="Calibri" w:eastAsia="Calibri" w:hAnsi="Calibri"/>
          <w:sz w:val="22"/>
          <w:szCs w:val="22"/>
        </w:rPr>
        <w:t>up</w:t>
      </w:r>
      <w:r w:rsidR="00F72DEA">
        <w:rPr>
          <w:rFonts w:ascii="Calibri" w:eastAsia="Calibri" w:hAnsi="Calibri"/>
          <w:sz w:val="22"/>
          <w:szCs w:val="22"/>
        </w:rPr>
        <w:t xml:space="preserve"> </w:t>
      </w:r>
      <w:r w:rsidR="00450AE2">
        <w:rPr>
          <w:rFonts w:ascii="Calibri" w:eastAsia="Calibri" w:hAnsi="Calibri"/>
          <w:sz w:val="22"/>
          <w:szCs w:val="22"/>
        </w:rPr>
        <w:t>from</w:t>
      </w:r>
      <w:r w:rsidR="0055657E">
        <w:rPr>
          <w:rFonts w:ascii="Calibri" w:eastAsia="Calibri" w:hAnsi="Calibri"/>
          <w:sz w:val="22"/>
          <w:szCs w:val="22"/>
        </w:rPr>
        <w:t xml:space="preserve"> </w:t>
      </w:r>
      <w:r w:rsidR="00502432">
        <w:rPr>
          <w:rFonts w:ascii="Calibri" w:eastAsia="Calibri" w:hAnsi="Calibri"/>
          <w:sz w:val="22"/>
          <w:szCs w:val="22"/>
        </w:rPr>
        <w:t xml:space="preserve">EUR </w:t>
      </w:r>
      <w:r w:rsidR="00D674E2">
        <w:rPr>
          <w:rFonts w:ascii="Calibri" w:eastAsia="Calibri" w:hAnsi="Calibri"/>
          <w:sz w:val="22"/>
          <w:szCs w:val="22"/>
        </w:rPr>
        <w:t>162</w:t>
      </w:r>
      <w:r w:rsidR="00502432">
        <w:rPr>
          <w:rFonts w:ascii="Calibri" w:eastAsia="Calibri" w:hAnsi="Calibri"/>
          <w:sz w:val="22"/>
          <w:szCs w:val="22"/>
        </w:rPr>
        <w:t xml:space="preserve"> billion </w:t>
      </w:r>
      <w:r w:rsidR="001031B1">
        <w:rPr>
          <w:rFonts w:ascii="Calibri" w:eastAsia="Calibri" w:hAnsi="Calibri"/>
          <w:sz w:val="22"/>
          <w:szCs w:val="22"/>
        </w:rPr>
        <w:t xml:space="preserve">in </w:t>
      </w:r>
      <w:r w:rsidR="0070651B">
        <w:rPr>
          <w:rFonts w:ascii="Calibri" w:eastAsia="Calibri" w:hAnsi="Calibri"/>
          <w:sz w:val="22"/>
          <w:szCs w:val="22"/>
        </w:rPr>
        <w:t xml:space="preserve">the previous </w:t>
      </w:r>
      <w:r w:rsidR="001031B1">
        <w:rPr>
          <w:rFonts w:ascii="Calibri" w:eastAsia="Calibri" w:hAnsi="Calibri"/>
          <w:sz w:val="22"/>
          <w:szCs w:val="22"/>
        </w:rPr>
        <w:t>quarter</w:t>
      </w:r>
      <w:r w:rsidR="001B55C7" w:rsidRPr="00CD6514">
        <w:rPr>
          <w:rFonts w:ascii="Calibri" w:eastAsia="Calibri" w:hAnsi="Calibri"/>
          <w:sz w:val="22"/>
          <w:szCs w:val="22"/>
        </w:rPr>
        <w:t>.</w:t>
      </w:r>
      <w:r w:rsidR="009609FC">
        <w:rPr>
          <w:rFonts w:ascii="Calibri" w:hAnsi="Calibri"/>
          <w:sz w:val="22"/>
          <w:szCs w:val="22"/>
        </w:rPr>
        <w:t xml:space="preserve"> </w:t>
      </w:r>
      <w:r w:rsidR="001B55C7" w:rsidRPr="00CD6514">
        <w:rPr>
          <w:rFonts w:ascii="Calibri" w:hAnsi="Calibri"/>
          <w:sz w:val="22"/>
          <w:szCs w:val="22"/>
        </w:rPr>
        <w:t>Globally,</w:t>
      </w:r>
      <w:r w:rsidR="00143751" w:rsidRPr="00143751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>equity funds recorded net sale</w:t>
      </w:r>
      <w:r w:rsidR="00143751">
        <w:rPr>
          <w:rFonts w:ascii="Calibri" w:hAnsi="Calibri"/>
          <w:sz w:val="22"/>
          <w:szCs w:val="22"/>
        </w:rPr>
        <w:t xml:space="preserve">s of EUR </w:t>
      </w:r>
      <w:r w:rsidR="00D674E2">
        <w:rPr>
          <w:rFonts w:ascii="Calibri" w:hAnsi="Calibri"/>
          <w:sz w:val="22"/>
          <w:szCs w:val="22"/>
        </w:rPr>
        <w:t>83</w:t>
      </w:r>
      <w:r w:rsidR="003827DB">
        <w:rPr>
          <w:rFonts w:ascii="Calibri" w:hAnsi="Calibri"/>
          <w:sz w:val="22"/>
          <w:szCs w:val="22"/>
        </w:rPr>
        <w:t xml:space="preserve"> </w:t>
      </w:r>
      <w:r w:rsidR="00DD3F0B">
        <w:rPr>
          <w:rFonts w:ascii="Calibri" w:hAnsi="Calibri"/>
          <w:sz w:val="22"/>
          <w:szCs w:val="22"/>
        </w:rPr>
        <w:t>billion</w:t>
      </w:r>
      <w:r w:rsidR="001339F4">
        <w:rPr>
          <w:rFonts w:ascii="Calibri" w:hAnsi="Calibri"/>
          <w:sz w:val="22"/>
          <w:szCs w:val="22"/>
        </w:rPr>
        <w:t xml:space="preserve"> in Q3 2018</w:t>
      </w:r>
      <w:r w:rsidR="00DD3F0B">
        <w:rPr>
          <w:rFonts w:ascii="Calibri" w:hAnsi="Calibri"/>
          <w:sz w:val="22"/>
          <w:szCs w:val="22"/>
        </w:rPr>
        <w:t xml:space="preserve">, compared to EUR </w:t>
      </w:r>
      <w:r w:rsidR="00D674E2">
        <w:rPr>
          <w:rFonts w:ascii="Calibri" w:hAnsi="Calibri"/>
          <w:sz w:val="22"/>
          <w:szCs w:val="22"/>
        </w:rPr>
        <w:t>38</w:t>
      </w:r>
      <w:r w:rsidR="00143751">
        <w:rPr>
          <w:rFonts w:ascii="Calibri" w:hAnsi="Calibri"/>
          <w:sz w:val="22"/>
          <w:szCs w:val="22"/>
        </w:rPr>
        <w:t xml:space="preserve"> billion </w:t>
      </w:r>
      <w:r w:rsidR="001031B1">
        <w:rPr>
          <w:rFonts w:ascii="Calibri" w:hAnsi="Calibri"/>
          <w:sz w:val="22"/>
          <w:szCs w:val="22"/>
        </w:rPr>
        <w:t xml:space="preserve">in </w:t>
      </w:r>
      <w:r w:rsidR="00985C75">
        <w:rPr>
          <w:rFonts w:ascii="Calibri" w:hAnsi="Calibri"/>
          <w:sz w:val="22"/>
          <w:szCs w:val="22"/>
        </w:rPr>
        <w:t>Q</w:t>
      </w:r>
      <w:r w:rsidR="00D674E2">
        <w:rPr>
          <w:rFonts w:ascii="Calibri" w:hAnsi="Calibri"/>
          <w:sz w:val="22"/>
          <w:szCs w:val="22"/>
        </w:rPr>
        <w:t>2</w:t>
      </w:r>
      <w:r w:rsidR="00143751">
        <w:rPr>
          <w:rFonts w:ascii="Calibri" w:hAnsi="Calibri"/>
          <w:sz w:val="22"/>
          <w:szCs w:val="22"/>
        </w:rPr>
        <w:t xml:space="preserve"> </w:t>
      </w:r>
      <w:r w:rsidR="00633D08">
        <w:rPr>
          <w:rFonts w:ascii="Calibri" w:hAnsi="Calibri"/>
          <w:sz w:val="22"/>
          <w:szCs w:val="22"/>
        </w:rPr>
        <w:t>201</w:t>
      </w:r>
      <w:r w:rsidR="003827DB">
        <w:rPr>
          <w:rFonts w:ascii="Calibri" w:hAnsi="Calibri"/>
          <w:sz w:val="22"/>
          <w:szCs w:val="22"/>
        </w:rPr>
        <w:t>8</w:t>
      </w:r>
      <w:r w:rsidR="00143751">
        <w:rPr>
          <w:rFonts w:ascii="Calibri" w:hAnsi="Calibri"/>
          <w:sz w:val="22"/>
          <w:szCs w:val="22"/>
        </w:rPr>
        <w:t>. B</w:t>
      </w:r>
      <w:r w:rsidR="001B55C7" w:rsidRPr="00CD6514">
        <w:rPr>
          <w:rFonts w:ascii="Calibri" w:hAnsi="Calibri"/>
          <w:sz w:val="22"/>
          <w:szCs w:val="22"/>
        </w:rPr>
        <w:t xml:space="preserve">ond funds </w:t>
      </w:r>
      <w:r w:rsidR="00F72DEA">
        <w:rPr>
          <w:rFonts w:ascii="Calibri" w:hAnsi="Calibri"/>
          <w:sz w:val="22"/>
          <w:szCs w:val="22"/>
        </w:rPr>
        <w:t>rec</w:t>
      </w:r>
      <w:r w:rsidR="00F43136">
        <w:rPr>
          <w:rFonts w:ascii="Calibri" w:hAnsi="Calibri"/>
          <w:sz w:val="22"/>
          <w:szCs w:val="22"/>
        </w:rPr>
        <w:t>orded</w:t>
      </w:r>
      <w:r w:rsidR="001B55C7" w:rsidRPr="00CD6514">
        <w:rPr>
          <w:rFonts w:ascii="Calibri" w:hAnsi="Calibri"/>
          <w:sz w:val="22"/>
          <w:szCs w:val="22"/>
        </w:rPr>
        <w:t xml:space="preserve">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6B4BDD">
        <w:rPr>
          <w:rFonts w:ascii="Calibri" w:hAnsi="Calibri"/>
          <w:sz w:val="22"/>
          <w:szCs w:val="22"/>
        </w:rPr>
        <w:t>sale</w:t>
      </w:r>
      <w:r w:rsidR="005F3CA5">
        <w:rPr>
          <w:rFonts w:ascii="Calibri" w:hAnsi="Calibri"/>
          <w:sz w:val="22"/>
          <w:szCs w:val="22"/>
        </w:rPr>
        <w:t xml:space="preserve">s of EUR </w:t>
      </w:r>
      <w:r w:rsidR="00D674E2">
        <w:rPr>
          <w:rFonts w:ascii="Calibri" w:hAnsi="Calibri"/>
          <w:sz w:val="22"/>
          <w:szCs w:val="22"/>
        </w:rPr>
        <w:t>78</w:t>
      </w:r>
      <w:r w:rsidR="003827DB">
        <w:rPr>
          <w:rFonts w:ascii="Calibri" w:hAnsi="Calibri"/>
          <w:sz w:val="22"/>
          <w:szCs w:val="22"/>
        </w:rPr>
        <w:t xml:space="preserve"> </w:t>
      </w:r>
      <w:r w:rsidR="00591AEC">
        <w:rPr>
          <w:rFonts w:ascii="Calibri" w:hAnsi="Calibri"/>
          <w:sz w:val="22"/>
          <w:szCs w:val="22"/>
        </w:rPr>
        <w:t xml:space="preserve">billion, </w:t>
      </w:r>
      <w:r w:rsidR="00D674E2">
        <w:rPr>
          <w:rFonts w:ascii="Calibri" w:hAnsi="Calibri"/>
          <w:sz w:val="22"/>
          <w:szCs w:val="22"/>
        </w:rPr>
        <w:t>up</w:t>
      </w:r>
      <w:r w:rsidR="00F72DEA">
        <w:rPr>
          <w:rFonts w:ascii="Calibri" w:hAnsi="Calibri"/>
          <w:sz w:val="22"/>
          <w:szCs w:val="22"/>
        </w:rPr>
        <w:t xml:space="preserve"> from </w:t>
      </w:r>
      <w:r w:rsidR="00F43136">
        <w:rPr>
          <w:rFonts w:ascii="Calibri" w:hAnsi="Calibri"/>
          <w:sz w:val="22"/>
          <w:szCs w:val="22"/>
          <w:lang w:val="en-US"/>
        </w:rPr>
        <w:t xml:space="preserve">EUR </w:t>
      </w:r>
      <w:r w:rsidR="00D674E2">
        <w:rPr>
          <w:rFonts w:ascii="Calibri" w:hAnsi="Calibri"/>
          <w:sz w:val="22"/>
          <w:szCs w:val="22"/>
          <w:lang w:val="en-US"/>
        </w:rPr>
        <w:t>61</w:t>
      </w:r>
      <w:r w:rsidR="00F43136">
        <w:rPr>
          <w:rFonts w:ascii="Calibri" w:hAnsi="Calibri"/>
          <w:sz w:val="22"/>
          <w:szCs w:val="22"/>
          <w:lang w:val="en-US"/>
        </w:rPr>
        <w:t xml:space="preserve"> billion in the previous quarter.</w:t>
      </w:r>
      <w:r w:rsidR="00942ACD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>Net sale</w:t>
      </w:r>
      <w:r w:rsidR="00942ACD">
        <w:rPr>
          <w:rFonts w:ascii="Calibri" w:hAnsi="Calibri"/>
          <w:sz w:val="22"/>
          <w:szCs w:val="22"/>
        </w:rPr>
        <w:t>s</w:t>
      </w:r>
      <w:r w:rsidR="0064552D">
        <w:rPr>
          <w:rFonts w:ascii="Calibri" w:hAnsi="Calibri"/>
          <w:sz w:val="22"/>
          <w:szCs w:val="22"/>
        </w:rPr>
        <w:t xml:space="preserve"> into</w:t>
      </w:r>
      <w:r w:rsidR="001B55C7" w:rsidRPr="00CD6514">
        <w:rPr>
          <w:rFonts w:ascii="Calibri" w:hAnsi="Calibri"/>
          <w:sz w:val="22"/>
          <w:szCs w:val="22"/>
        </w:rPr>
        <w:t xml:space="preserve"> balanced/mix</w:t>
      </w:r>
      <w:r w:rsidR="00003EDC">
        <w:rPr>
          <w:rFonts w:ascii="Calibri" w:hAnsi="Calibri"/>
          <w:sz w:val="22"/>
          <w:szCs w:val="22"/>
        </w:rPr>
        <w:t xml:space="preserve">ed funds worldwide totalled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D674E2">
        <w:rPr>
          <w:rFonts w:ascii="Calibri" w:hAnsi="Calibri"/>
          <w:sz w:val="22"/>
          <w:szCs w:val="22"/>
        </w:rPr>
        <w:t xml:space="preserve">19 </w:t>
      </w:r>
      <w:r w:rsidR="00502432">
        <w:rPr>
          <w:rFonts w:ascii="Calibri" w:hAnsi="Calibri"/>
          <w:sz w:val="22"/>
          <w:szCs w:val="22"/>
        </w:rPr>
        <w:t>billion</w:t>
      </w:r>
      <w:r w:rsidR="005F3CA5">
        <w:rPr>
          <w:rFonts w:ascii="Calibri" w:hAnsi="Calibri"/>
          <w:sz w:val="22"/>
          <w:szCs w:val="22"/>
        </w:rPr>
        <w:t xml:space="preserve">, </w:t>
      </w:r>
      <w:r w:rsidR="000625DC">
        <w:rPr>
          <w:rFonts w:ascii="Calibri" w:hAnsi="Calibri"/>
          <w:sz w:val="22"/>
          <w:szCs w:val="22"/>
        </w:rPr>
        <w:t>down</w:t>
      </w:r>
      <w:r w:rsidR="00DD3F0B">
        <w:rPr>
          <w:rFonts w:ascii="Calibri" w:hAnsi="Calibri"/>
          <w:sz w:val="22"/>
          <w:szCs w:val="22"/>
        </w:rPr>
        <w:t xml:space="preserve"> from EUR </w:t>
      </w:r>
      <w:r w:rsidR="00D674E2">
        <w:rPr>
          <w:rFonts w:ascii="Calibri" w:hAnsi="Calibri"/>
          <w:sz w:val="22"/>
          <w:szCs w:val="22"/>
        </w:rPr>
        <w:t>26</w:t>
      </w:r>
      <w:r w:rsidR="00591AEC">
        <w:rPr>
          <w:rFonts w:ascii="Calibri" w:hAnsi="Calibri"/>
          <w:sz w:val="22"/>
          <w:szCs w:val="22"/>
        </w:rPr>
        <w:t xml:space="preserve"> billion </w:t>
      </w:r>
      <w:r w:rsidR="00C86D79">
        <w:rPr>
          <w:rFonts w:ascii="Calibri" w:hAnsi="Calibri"/>
          <w:sz w:val="22"/>
          <w:szCs w:val="22"/>
        </w:rPr>
        <w:t>in Q</w:t>
      </w:r>
      <w:r w:rsidR="00D674E2">
        <w:rPr>
          <w:rFonts w:ascii="Calibri" w:hAnsi="Calibri"/>
          <w:sz w:val="22"/>
          <w:szCs w:val="22"/>
        </w:rPr>
        <w:t>2</w:t>
      </w:r>
      <w:r w:rsidR="00C86D79">
        <w:rPr>
          <w:rFonts w:ascii="Calibri" w:hAnsi="Calibri"/>
          <w:sz w:val="22"/>
          <w:szCs w:val="22"/>
        </w:rPr>
        <w:t xml:space="preserve"> 2018</w:t>
      </w:r>
      <w:r w:rsidR="00143751">
        <w:rPr>
          <w:rFonts w:ascii="Calibri" w:hAnsi="Calibri"/>
          <w:sz w:val="22"/>
          <w:szCs w:val="22"/>
        </w:rPr>
        <w:t xml:space="preserve">. </w:t>
      </w:r>
      <w:r w:rsidR="00D674E2">
        <w:rPr>
          <w:rFonts w:ascii="Calibri" w:hAnsi="Calibri"/>
          <w:sz w:val="22"/>
          <w:szCs w:val="22"/>
        </w:rPr>
        <w:t xml:space="preserve">Money </w:t>
      </w:r>
      <w:r w:rsidR="00DD3F0B">
        <w:rPr>
          <w:rFonts w:ascii="Calibri" w:hAnsi="Calibri"/>
          <w:sz w:val="22"/>
          <w:szCs w:val="22"/>
        </w:rPr>
        <w:t>market funds</w:t>
      </w:r>
      <w:r w:rsidR="00477A6A">
        <w:rPr>
          <w:rFonts w:ascii="Calibri" w:hAnsi="Calibri"/>
          <w:sz w:val="22"/>
          <w:szCs w:val="22"/>
        </w:rPr>
        <w:t xml:space="preserve"> worldwide</w:t>
      </w:r>
      <w:r w:rsidR="00DD3F0B">
        <w:rPr>
          <w:rFonts w:ascii="Calibri" w:hAnsi="Calibri"/>
          <w:sz w:val="22"/>
          <w:szCs w:val="22"/>
        </w:rPr>
        <w:t xml:space="preserve"> </w:t>
      </w:r>
      <w:r w:rsidR="00D674E2">
        <w:rPr>
          <w:rFonts w:ascii="Calibri" w:hAnsi="Calibri"/>
          <w:sz w:val="22"/>
          <w:szCs w:val="22"/>
        </w:rPr>
        <w:t xml:space="preserve">recorded net outflows </w:t>
      </w:r>
      <w:r w:rsidR="00477A6A">
        <w:rPr>
          <w:rFonts w:ascii="Calibri" w:hAnsi="Calibri"/>
          <w:sz w:val="22"/>
          <w:szCs w:val="22"/>
        </w:rPr>
        <w:t xml:space="preserve">of EUR 46 billion, </w:t>
      </w:r>
      <w:r w:rsidR="001339F4">
        <w:rPr>
          <w:rFonts w:ascii="Calibri" w:hAnsi="Calibri"/>
          <w:sz w:val="22"/>
          <w:szCs w:val="22"/>
        </w:rPr>
        <w:t>compared to</w:t>
      </w:r>
      <w:r w:rsidR="00477A6A">
        <w:rPr>
          <w:rFonts w:ascii="Calibri" w:hAnsi="Calibri"/>
          <w:sz w:val="22"/>
          <w:szCs w:val="22"/>
        </w:rPr>
        <w:t xml:space="preserve"> net inflows of EUR 31 billion in the previous quarter.</w:t>
      </w:r>
    </w:p>
    <w:p w:rsidR="00477A6A" w:rsidRDefault="00477A6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1750B7" w:rsidRPr="001750B7" w:rsidRDefault="002A58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737600" behindDoc="0" locked="0" layoutInCell="1" allowOverlap="1" wp14:anchorId="60EEAA1F" wp14:editId="3F01636B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4856200" cy="3240000"/>
            <wp:effectExtent l="0" t="0" r="190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2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83E" w:rsidRPr="00676A36" w:rsidRDefault="002A5831" w:rsidP="007A426E">
      <w:pPr>
        <w:pStyle w:val="BodyTextIndent"/>
        <w:spacing w:line="300" w:lineRule="exact"/>
        <w:jc w:val="both"/>
        <w:rPr>
          <w:rFonts w:ascii="Calibri" w:hAnsi="Calibri"/>
          <w:sz w:val="22"/>
          <w:szCs w:val="22"/>
        </w:rPr>
      </w:pPr>
      <w:r w:rsidRPr="002A5831">
        <w:rPr>
          <w:noProof/>
          <w:lang w:val="en-US"/>
        </w:rPr>
        <w:drawing>
          <wp:anchor distT="0" distB="0" distL="114300" distR="114300" simplePos="0" relativeHeight="251738624" behindDoc="0" locked="0" layoutInCell="1" allowOverlap="1" wp14:anchorId="334FD8E3" wp14:editId="19404E37">
            <wp:simplePos x="0" y="0"/>
            <wp:positionH relativeFrom="margin">
              <wp:align>center</wp:align>
            </wp:positionH>
            <wp:positionV relativeFrom="paragraph">
              <wp:posOffset>3639185</wp:posOffset>
            </wp:positionV>
            <wp:extent cx="6066000" cy="307638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0" cy="307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7EF">
        <w:br w:type="page"/>
      </w:r>
      <w:r w:rsidR="006E3125">
        <w:rPr>
          <w:rFonts w:ascii="Calibri" w:hAnsi="Calibri"/>
          <w:sz w:val="22"/>
          <w:szCs w:val="22"/>
        </w:rPr>
        <w:lastRenderedPageBreak/>
        <w:t>N</w:t>
      </w:r>
      <w:r w:rsidR="002E483E" w:rsidRPr="00676A36">
        <w:rPr>
          <w:rFonts w:ascii="Calibri" w:hAnsi="Calibri"/>
          <w:sz w:val="22"/>
          <w:szCs w:val="22"/>
        </w:rPr>
        <w:t xml:space="preserve">et sales of regulated </w:t>
      </w:r>
      <w:r w:rsidR="00655FDA">
        <w:rPr>
          <w:rFonts w:ascii="Calibri" w:hAnsi="Calibri"/>
          <w:sz w:val="22"/>
          <w:szCs w:val="22"/>
        </w:rPr>
        <w:t>open-ended</w:t>
      </w:r>
      <w:r w:rsidR="00003EDC" w:rsidRPr="00676A36">
        <w:rPr>
          <w:rFonts w:ascii="Calibri" w:hAnsi="Calibri"/>
          <w:sz w:val="22"/>
          <w:szCs w:val="22"/>
        </w:rPr>
        <w:t xml:space="preserve"> funds reached </w:t>
      </w:r>
      <w:r w:rsidR="001339F4" w:rsidRPr="001339F4">
        <w:rPr>
          <w:rFonts w:ascii="Calibri" w:hAnsi="Calibri"/>
          <w:sz w:val="22"/>
          <w:szCs w:val="22"/>
        </w:rPr>
        <w:t>EUR 119 billion in the United States</w:t>
      </w:r>
      <w:r w:rsidR="001339F4">
        <w:rPr>
          <w:rFonts w:ascii="Calibri" w:hAnsi="Calibri"/>
          <w:sz w:val="22"/>
          <w:szCs w:val="22"/>
        </w:rPr>
        <w:t>,</w:t>
      </w:r>
      <w:r w:rsidR="001339F4" w:rsidRPr="001339F4">
        <w:rPr>
          <w:rFonts w:ascii="Calibri" w:hAnsi="Calibri"/>
          <w:sz w:val="22"/>
          <w:szCs w:val="22"/>
        </w:rPr>
        <w:t xml:space="preserve"> </w:t>
      </w:r>
      <w:r w:rsidR="0023103C" w:rsidRPr="00676A36">
        <w:rPr>
          <w:rFonts w:ascii="Calibri" w:hAnsi="Calibri"/>
          <w:sz w:val="22"/>
          <w:szCs w:val="22"/>
        </w:rPr>
        <w:t xml:space="preserve">EUR </w:t>
      </w:r>
      <w:r w:rsidR="00477A6A">
        <w:rPr>
          <w:rFonts w:ascii="Calibri" w:hAnsi="Calibri"/>
          <w:sz w:val="22"/>
          <w:szCs w:val="22"/>
        </w:rPr>
        <w:t>50</w:t>
      </w:r>
      <w:r w:rsidR="002E483E" w:rsidRPr="00676A36">
        <w:rPr>
          <w:rFonts w:ascii="Calibri" w:hAnsi="Calibri"/>
          <w:sz w:val="22"/>
          <w:szCs w:val="22"/>
        </w:rPr>
        <w:t xml:space="preserve"> billi</w:t>
      </w:r>
      <w:r w:rsidR="0059353D">
        <w:rPr>
          <w:rFonts w:ascii="Calibri" w:hAnsi="Calibri"/>
          <w:sz w:val="22"/>
          <w:szCs w:val="22"/>
        </w:rPr>
        <w:t xml:space="preserve">on </w:t>
      </w:r>
      <w:r w:rsidR="006E3125">
        <w:rPr>
          <w:rFonts w:ascii="Calibri" w:hAnsi="Calibri"/>
          <w:sz w:val="22"/>
          <w:szCs w:val="22"/>
        </w:rPr>
        <w:t>in Europe</w:t>
      </w:r>
      <w:r w:rsidR="00003EDC" w:rsidRPr="00676A36">
        <w:rPr>
          <w:rFonts w:ascii="Calibri" w:hAnsi="Calibri"/>
          <w:sz w:val="22"/>
          <w:szCs w:val="22"/>
        </w:rPr>
        <w:t>,</w:t>
      </w:r>
      <w:r w:rsidR="008E0978">
        <w:rPr>
          <w:rFonts w:ascii="Calibri" w:hAnsi="Calibri"/>
          <w:sz w:val="22"/>
          <w:szCs w:val="22"/>
        </w:rPr>
        <w:t xml:space="preserve"> </w:t>
      </w:r>
      <w:r w:rsidR="006E3125">
        <w:rPr>
          <w:rFonts w:ascii="Calibri" w:hAnsi="Calibri"/>
          <w:sz w:val="22"/>
          <w:szCs w:val="22"/>
        </w:rPr>
        <w:t xml:space="preserve">EUR </w:t>
      </w:r>
      <w:r w:rsidR="004C20C5">
        <w:rPr>
          <w:rFonts w:ascii="Calibri" w:hAnsi="Calibri"/>
          <w:sz w:val="22"/>
          <w:szCs w:val="22"/>
        </w:rPr>
        <w:t>3</w:t>
      </w:r>
      <w:r w:rsidR="007A426E">
        <w:rPr>
          <w:rFonts w:ascii="Calibri" w:hAnsi="Calibri"/>
          <w:sz w:val="22"/>
          <w:szCs w:val="22"/>
        </w:rPr>
        <w:t>5</w:t>
      </w:r>
      <w:r w:rsidR="005E5F30">
        <w:rPr>
          <w:rFonts w:ascii="Calibri" w:hAnsi="Calibri"/>
          <w:sz w:val="22"/>
          <w:szCs w:val="22"/>
        </w:rPr>
        <w:t xml:space="preserve"> </w:t>
      </w:r>
      <w:r w:rsidR="0073697F">
        <w:rPr>
          <w:rFonts w:ascii="Calibri" w:hAnsi="Calibri"/>
          <w:sz w:val="22"/>
          <w:szCs w:val="22"/>
        </w:rPr>
        <w:t>billion in</w:t>
      </w:r>
      <w:r w:rsidR="007A426E">
        <w:rPr>
          <w:rFonts w:ascii="Calibri" w:hAnsi="Calibri"/>
          <w:sz w:val="22"/>
          <w:szCs w:val="22"/>
        </w:rPr>
        <w:t xml:space="preserve"> Japan </w:t>
      </w:r>
      <w:r w:rsidR="00DD3F0B">
        <w:rPr>
          <w:rFonts w:ascii="Calibri" w:hAnsi="Calibri"/>
          <w:sz w:val="22"/>
          <w:szCs w:val="22"/>
        </w:rPr>
        <w:t xml:space="preserve">and EUR </w:t>
      </w:r>
      <w:r w:rsidR="007A426E">
        <w:rPr>
          <w:rFonts w:ascii="Calibri" w:hAnsi="Calibri"/>
          <w:sz w:val="22"/>
          <w:szCs w:val="22"/>
        </w:rPr>
        <w:t>10</w:t>
      </w:r>
      <w:r w:rsidR="004C20C5">
        <w:rPr>
          <w:rFonts w:ascii="Calibri" w:hAnsi="Calibri"/>
          <w:sz w:val="22"/>
          <w:szCs w:val="22"/>
        </w:rPr>
        <w:t xml:space="preserve"> </w:t>
      </w:r>
      <w:r w:rsidR="0038411C">
        <w:rPr>
          <w:rFonts w:ascii="Calibri" w:hAnsi="Calibri"/>
          <w:sz w:val="22"/>
          <w:szCs w:val="22"/>
        </w:rPr>
        <w:t>billion</w:t>
      </w:r>
      <w:r w:rsidR="0073697F">
        <w:rPr>
          <w:rFonts w:ascii="Calibri" w:hAnsi="Calibri"/>
          <w:sz w:val="22"/>
          <w:szCs w:val="22"/>
        </w:rPr>
        <w:t xml:space="preserve"> in </w:t>
      </w:r>
      <w:r w:rsidR="00DD3F0B">
        <w:rPr>
          <w:rFonts w:ascii="Calibri" w:hAnsi="Calibri"/>
          <w:sz w:val="22"/>
          <w:szCs w:val="22"/>
        </w:rPr>
        <w:t>Canada.</w:t>
      </w:r>
      <w:r w:rsidR="002442E9">
        <w:rPr>
          <w:rFonts w:ascii="Calibri" w:hAnsi="Calibri"/>
          <w:sz w:val="22"/>
          <w:szCs w:val="22"/>
        </w:rPr>
        <w:t xml:space="preserve"> </w:t>
      </w:r>
      <w:r w:rsidR="007A426E">
        <w:rPr>
          <w:rFonts w:ascii="Calibri" w:hAnsi="Calibri"/>
          <w:sz w:val="22"/>
          <w:szCs w:val="22"/>
        </w:rPr>
        <w:t>Emerging markets</w:t>
      </w:r>
      <w:r w:rsidR="000C4C09">
        <w:rPr>
          <w:rFonts w:ascii="Calibri" w:hAnsi="Calibri"/>
          <w:sz w:val="22"/>
          <w:szCs w:val="22"/>
        </w:rPr>
        <w:t xml:space="preserve"> registered </w:t>
      </w:r>
      <w:r w:rsidR="00C86D79">
        <w:rPr>
          <w:rFonts w:ascii="Calibri" w:hAnsi="Calibri"/>
          <w:sz w:val="22"/>
          <w:szCs w:val="22"/>
        </w:rPr>
        <w:t xml:space="preserve">net </w:t>
      </w:r>
      <w:r w:rsidR="000C4C09">
        <w:rPr>
          <w:rFonts w:ascii="Calibri" w:hAnsi="Calibri"/>
          <w:sz w:val="22"/>
          <w:szCs w:val="22"/>
        </w:rPr>
        <w:t xml:space="preserve">outflows of EUR </w:t>
      </w:r>
      <w:r w:rsidR="007A426E">
        <w:rPr>
          <w:rFonts w:ascii="Calibri" w:hAnsi="Calibri"/>
          <w:sz w:val="22"/>
          <w:szCs w:val="22"/>
        </w:rPr>
        <w:t>46</w:t>
      </w:r>
      <w:r w:rsidR="000C4C09">
        <w:rPr>
          <w:rFonts w:ascii="Calibri" w:hAnsi="Calibri"/>
          <w:sz w:val="22"/>
          <w:szCs w:val="22"/>
        </w:rPr>
        <w:t xml:space="preserve"> billion</w:t>
      </w:r>
      <w:r w:rsidR="007A426E">
        <w:rPr>
          <w:rFonts w:ascii="Calibri" w:hAnsi="Calibri"/>
          <w:sz w:val="22"/>
          <w:szCs w:val="22"/>
        </w:rPr>
        <w:t xml:space="preserve"> (of which net outflows of EUR 36 billion in China and EUR 11 billion in India). </w:t>
      </w:r>
      <w:r w:rsidR="003154E6">
        <w:rPr>
          <w:rFonts w:ascii="Calibri" w:hAnsi="Calibri"/>
          <w:sz w:val="22"/>
          <w:szCs w:val="22"/>
        </w:rPr>
        <w:t>The United States,</w:t>
      </w:r>
      <w:r w:rsidR="003154E6" w:rsidRPr="008F4050">
        <w:rPr>
          <w:rFonts w:ascii="Calibri" w:hAnsi="Calibri"/>
          <w:sz w:val="22"/>
          <w:szCs w:val="22"/>
        </w:rPr>
        <w:t xml:space="preserve"> </w:t>
      </w:r>
      <w:r w:rsidR="008F4050" w:rsidRPr="008F4050">
        <w:rPr>
          <w:rFonts w:ascii="Calibri" w:hAnsi="Calibri"/>
          <w:sz w:val="22"/>
          <w:szCs w:val="22"/>
        </w:rPr>
        <w:t>Europe, Japan and Canada all experienced a</w:t>
      </w:r>
      <w:r w:rsidR="003154E6">
        <w:rPr>
          <w:rFonts w:ascii="Calibri" w:hAnsi="Calibri"/>
          <w:sz w:val="22"/>
          <w:szCs w:val="22"/>
        </w:rPr>
        <w:t>n</w:t>
      </w:r>
      <w:r w:rsidR="008F4050" w:rsidRPr="008F4050">
        <w:rPr>
          <w:rFonts w:ascii="Calibri" w:hAnsi="Calibri"/>
          <w:sz w:val="22"/>
          <w:szCs w:val="22"/>
        </w:rPr>
        <w:t xml:space="preserve"> </w:t>
      </w:r>
      <w:r w:rsidR="003154E6">
        <w:rPr>
          <w:rFonts w:ascii="Calibri" w:hAnsi="Calibri"/>
          <w:sz w:val="22"/>
          <w:szCs w:val="22"/>
        </w:rPr>
        <w:t>in</w:t>
      </w:r>
      <w:r w:rsidR="008F4050" w:rsidRPr="008F4050">
        <w:rPr>
          <w:rFonts w:ascii="Calibri" w:hAnsi="Calibri"/>
          <w:sz w:val="22"/>
          <w:szCs w:val="22"/>
        </w:rPr>
        <w:t>crease in net sales compared to Q</w:t>
      </w:r>
      <w:r w:rsidR="003154E6">
        <w:rPr>
          <w:rFonts w:ascii="Calibri" w:hAnsi="Calibri"/>
          <w:sz w:val="22"/>
          <w:szCs w:val="22"/>
        </w:rPr>
        <w:t>2</w:t>
      </w:r>
      <w:r w:rsidR="008F4050">
        <w:rPr>
          <w:rFonts w:ascii="Calibri" w:hAnsi="Calibri"/>
          <w:sz w:val="22"/>
          <w:szCs w:val="22"/>
        </w:rPr>
        <w:t xml:space="preserve"> 2018</w:t>
      </w:r>
      <w:r w:rsidR="003154E6">
        <w:rPr>
          <w:rFonts w:ascii="Calibri" w:hAnsi="Calibri"/>
          <w:sz w:val="22"/>
          <w:szCs w:val="22"/>
        </w:rPr>
        <w:t>.</w:t>
      </w:r>
    </w:p>
    <w:p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:rsidR="001B55C7" w:rsidRDefault="0094521B" w:rsidP="00A91964">
      <w:pPr>
        <w:pStyle w:val="BodyTextIndent"/>
        <w:spacing w:after="0" w:line="300" w:lineRule="exact"/>
        <w:ind w:left="0"/>
        <w:jc w:val="both"/>
      </w:pPr>
      <w:r>
        <w:rPr>
          <w:noProof/>
          <w:lang w:val="en-US"/>
        </w:rPr>
        <w:drawing>
          <wp:anchor distT="0" distB="0" distL="114300" distR="114300" simplePos="0" relativeHeight="251743744" behindDoc="0" locked="0" layoutInCell="1" allowOverlap="1" wp14:anchorId="53054DF9" wp14:editId="0D8D39E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393055" cy="2699385"/>
            <wp:effectExtent l="0" t="0" r="0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69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83E" w:rsidRDefault="007A426E" w:rsidP="007A426E">
      <w:pPr>
        <w:pStyle w:val="BodyTextIndent"/>
        <w:tabs>
          <w:tab w:val="left" w:pos="1890"/>
        </w:tabs>
        <w:spacing w:after="0" w:line="300" w:lineRule="exact"/>
        <w:ind w:left="0"/>
        <w:jc w:val="both"/>
      </w:pPr>
      <w:r>
        <w:tab/>
      </w:r>
    </w:p>
    <w:p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:rsidR="002E3EE6" w:rsidRDefault="002A5831" w:rsidP="00A91964">
      <w:pPr>
        <w:pStyle w:val="BodyTextIndent"/>
        <w:spacing w:after="0" w:line="300" w:lineRule="exact"/>
        <w:ind w:left="0"/>
        <w:jc w:val="both"/>
      </w:pPr>
      <w:r>
        <w:rPr>
          <w:noProof/>
          <w:lang w:val="en-US"/>
        </w:rPr>
        <w:drawing>
          <wp:anchor distT="0" distB="0" distL="114300" distR="114300" simplePos="0" relativeHeight="251740672" behindDoc="0" locked="0" layoutInCell="1" allowOverlap="1" wp14:anchorId="7DF40539" wp14:editId="15794A87">
            <wp:simplePos x="0" y="0"/>
            <wp:positionH relativeFrom="margin">
              <wp:align>center</wp:align>
            </wp:positionH>
            <wp:positionV relativeFrom="paragraph">
              <wp:posOffset>2504054</wp:posOffset>
            </wp:positionV>
            <wp:extent cx="5390500" cy="2700000"/>
            <wp:effectExtent l="0" t="0" r="127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00" cy="27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EE6">
        <w:br w:type="page"/>
      </w:r>
    </w:p>
    <w:p w:rsidR="006B4925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="00D63C8D" w:rsidRPr="003E779F">
        <w:rPr>
          <w:rFonts w:ascii="Calibri" w:hAnsi="Calibri"/>
          <w:bCs/>
          <w:color w:val="000000"/>
          <w:sz w:val="22"/>
          <w:szCs w:val="22"/>
        </w:rPr>
        <w:t>, l</w:t>
      </w:r>
      <w:r w:rsidR="00614C7A">
        <w:rPr>
          <w:rFonts w:ascii="Calibri" w:hAnsi="Calibri"/>
          <w:bCs/>
          <w:color w:val="000000"/>
          <w:sz w:val="22"/>
          <w:szCs w:val="22"/>
        </w:rPr>
        <w:t>ong-term funds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attracted </w:t>
      </w:r>
      <w:r w:rsidR="00182492">
        <w:rPr>
          <w:rFonts w:ascii="Calibri" w:hAnsi="Calibri"/>
          <w:bCs/>
          <w:color w:val="000000"/>
          <w:sz w:val="22"/>
          <w:szCs w:val="22"/>
        </w:rPr>
        <w:t>net 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3E5612">
        <w:rPr>
          <w:rFonts w:ascii="Calibri" w:hAnsi="Calibri"/>
          <w:bCs/>
          <w:color w:val="000000"/>
          <w:sz w:val="22"/>
          <w:szCs w:val="22"/>
        </w:rPr>
        <w:t>65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EE7C67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470CB1">
        <w:rPr>
          <w:rFonts w:ascii="Calibri" w:hAnsi="Calibri"/>
          <w:bCs/>
          <w:color w:val="000000"/>
          <w:sz w:val="22"/>
          <w:szCs w:val="22"/>
        </w:rPr>
        <w:t>up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f</w:t>
      </w:r>
      <w:r w:rsidR="006E5E61">
        <w:rPr>
          <w:rFonts w:ascii="Calibri" w:hAnsi="Calibri"/>
          <w:bCs/>
          <w:color w:val="000000"/>
          <w:sz w:val="22"/>
          <w:szCs w:val="22"/>
        </w:rPr>
        <w:t>rom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4F7324">
        <w:rPr>
          <w:rFonts w:ascii="Calibri" w:hAnsi="Calibri"/>
          <w:bCs/>
          <w:color w:val="000000"/>
          <w:sz w:val="22"/>
          <w:szCs w:val="22"/>
        </w:rPr>
        <w:t>48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in </w:t>
      </w:r>
      <w:r w:rsidR="001339F4">
        <w:rPr>
          <w:rFonts w:ascii="Calibri" w:hAnsi="Calibri"/>
          <w:bCs/>
          <w:color w:val="000000"/>
          <w:sz w:val="22"/>
          <w:szCs w:val="22"/>
        </w:rPr>
        <w:t>Q2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33D08">
        <w:rPr>
          <w:rFonts w:ascii="Calibri" w:hAnsi="Calibri"/>
          <w:bCs/>
          <w:color w:val="000000"/>
          <w:sz w:val="22"/>
          <w:szCs w:val="22"/>
        </w:rPr>
        <w:t>201</w:t>
      </w:r>
      <w:r w:rsidR="008F4050">
        <w:rPr>
          <w:rFonts w:ascii="Calibri" w:hAnsi="Calibri"/>
          <w:bCs/>
          <w:color w:val="000000"/>
          <w:sz w:val="22"/>
          <w:szCs w:val="22"/>
        </w:rPr>
        <w:t>8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. Equity funds </w:t>
      </w:r>
      <w:r w:rsidR="006E5E61">
        <w:rPr>
          <w:rFonts w:ascii="Calibri" w:hAnsi="Calibri"/>
          <w:bCs/>
          <w:color w:val="000000"/>
          <w:sz w:val="22"/>
          <w:szCs w:val="22"/>
        </w:rPr>
        <w:t>recorded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BB0707">
        <w:rPr>
          <w:rFonts w:ascii="Calibri" w:hAnsi="Calibri"/>
          <w:bCs/>
          <w:color w:val="000000"/>
          <w:sz w:val="22"/>
          <w:szCs w:val="22"/>
        </w:rPr>
        <w:t>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F6D9F">
        <w:rPr>
          <w:rFonts w:ascii="Calibri" w:hAnsi="Calibri"/>
          <w:bCs/>
          <w:color w:val="000000"/>
          <w:sz w:val="22"/>
          <w:szCs w:val="22"/>
        </w:rPr>
        <w:t>20</w:t>
      </w:r>
      <w:r w:rsidR="00AA7F94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E5E61">
        <w:rPr>
          <w:rFonts w:ascii="Calibri" w:hAnsi="Calibri"/>
          <w:bCs/>
          <w:color w:val="000000"/>
          <w:sz w:val="22"/>
          <w:szCs w:val="22"/>
        </w:rPr>
        <w:t>billion, compared to</w:t>
      </w:r>
      <w:r w:rsidR="006F2C5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E5E61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4F7324">
        <w:rPr>
          <w:rFonts w:ascii="Calibri" w:hAnsi="Calibri"/>
          <w:bCs/>
          <w:color w:val="000000"/>
          <w:sz w:val="22"/>
          <w:szCs w:val="22"/>
        </w:rPr>
        <w:t>0.5</w:t>
      </w:r>
      <w:r w:rsidR="0093288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B47386">
        <w:rPr>
          <w:rFonts w:ascii="Calibri" w:hAnsi="Calibri"/>
          <w:bCs/>
          <w:color w:val="000000"/>
          <w:sz w:val="22"/>
          <w:szCs w:val="22"/>
        </w:rPr>
        <w:t xml:space="preserve"> in </w:t>
      </w:r>
      <w:r w:rsidR="00C86D79">
        <w:rPr>
          <w:rFonts w:ascii="Calibri" w:hAnsi="Calibri"/>
          <w:bCs/>
          <w:color w:val="000000"/>
          <w:sz w:val="22"/>
          <w:szCs w:val="22"/>
        </w:rPr>
        <w:t>Q</w:t>
      </w:r>
      <w:r w:rsidR="00932882">
        <w:rPr>
          <w:rFonts w:ascii="Calibri" w:hAnsi="Calibri"/>
          <w:bCs/>
          <w:color w:val="000000"/>
          <w:sz w:val="22"/>
          <w:szCs w:val="22"/>
        </w:rPr>
        <w:t>2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2018</w:t>
      </w:r>
      <w:r w:rsidR="00B47386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0C4C09">
        <w:rPr>
          <w:rFonts w:ascii="Calibri" w:hAnsi="Calibri"/>
          <w:bCs/>
          <w:color w:val="000000"/>
          <w:sz w:val="22"/>
          <w:szCs w:val="22"/>
        </w:rPr>
        <w:t>B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ond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funds recorded net </w:t>
      </w:r>
      <w:r w:rsidR="008F4050">
        <w:rPr>
          <w:rFonts w:ascii="Calibri" w:hAnsi="Calibri"/>
          <w:bCs/>
          <w:color w:val="000000"/>
          <w:sz w:val="22"/>
          <w:szCs w:val="22"/>
        </w:rPr>
        <w:t>outflows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 of EUR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32882">
        <w:rPr>
          <w:rFonts w:ascii="Calibri" w:hAnsi="Calibri"/>
          <w:bCs/>
          <w:color w:val="000000"/>
          <w:sz w:val="22"/>
          <w:szCs w:val="22"/>
        </w:rPr>
        <w:t>3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billion, compared to </w:t>
      </w:r>
      <w:r w:rsidR="00347F1D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932882">
        <w:rPr>
          <w:rFonts w:ascii="Calibri" w:hAnsi="Calibri"/>
          <w:bCs/>
          <w:color w:val="000000"/>
          <w:sz w:val="22"/>
          <w:szCs w:val="22"/>
        </w:rPr>
        <w:t>out</w:t>
      </w:r>
      <w:r w:rsidR="00347F1D"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4F7324">
        <w:rPr>
          <w:rFonts w:ascii="Calibri" w:hAnsi="Calibri"/>
          <w:bCs/>
          <w:color w:val="000000"/>
          <w:sz w:val="22"/>
          <w:szCs w:val="22"/>
        </w:rPr>
        <w:t>6.5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D7139F">
        <w:rPr>
          <w:rFonts w:ascii="Calibri" w:hAnsi="Calibri"/>
          <w:bCs/>
          <w:color w:val="000000"/>
          <w:sz w:val="22"/>
          <w:szCs w:val="22"/>
        </w:rPr>
        <w:t>billion in</w:t>
      </w:r>
      <w:r w:rsidR="00D75B4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339F4">
        <w:rPr>
          <w:rFonts w:ascii="Calibri" w:hAnsi="Calibri"/>
          <w:bCs/>
          <w:color w:val="000000"/>
          <w:sz w:val="22"/>
          <w:szCs w:val="22"/>
        </w:rPr>
        <w:t>the previous quarter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0C4C09">
        <w:rPr>
          <w:rFonts w:ascii="Calibri" w:hAnsi="Calibri"/>
          <w:bCs/>
          <w:color w:val="000000"/>
          <w:sz w:val="22"/>
          <w:szCs w:val="22"/>
        </w:rPr>
        <w:t>inflows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into balance</w:t>
      </w:r>
      <w:r w:rsidR="00D73AFC">
        <w:rPr>
          <w:rFonts w:ascii="Calibri" w:hAnsi="Calibri"/>
          <w:bCs/>
          <w:color w:val="000000"/>
          <w:sz w:val="22"/>
          <w:szCs w:val="22"/>
        </w:rPr>
        <w:t>d</w:t>
      </w:r>
      <w:r w:rsidR="00182492">
        <w:rPr>
          <w:rFonts w:ascii="Calibri" w:hAnsi="Calibri"/>
          <w:bCs/>
          <w:color w:val="000000"/>
          <w:sz w:val="22"/>
          <w:szCs w:val="22"/>
        </w:rPr>
        <w:t>/mixe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d funds amounted to EUR </w:t>
      </w:r>
      <w:r w:rsidR="008F4050">
        <w:rPr>
          <w:rFonts w:ascii="Calibri" w:hAnsi="Calibri"/>
          <w:bCs/>
          <w:color w:val="000000"/>
          <w:sz w:val="22"/>
          <w:szCs w:val="22"/>
        </w:rPr>
        <w:t>2</w:t>
      </w:r>
      <w:r w:rsidR="00932882">
        <w:rPr>
          <w:rFonts w:ascii="Calibri" w:hAnsi="Calibri"/>
          <w:bCs/>
          <w:color w:val="000000"/>
          <w:sz w:val="22"/>
          <w:szCs w:val="22"/>
        </w:rPr>
        <w:t>1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>bi</w:t>
      </w:r>
      <w:r w:rsidR="00855669">
        <w:rPr>
          <w:rFonts w:ascii="Calibri" w:hAnsi="Calibri"/>
          <w:bCs/>
          <w:color w:val="000000"/>
          <w:sz w:val="22"/>
          <w:szCs w:val="22"/>
        </w:rPr>
        <w:t xml:space="preserve">llion, 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down </w:t>
      </w:r>
      <w:r w:rsidR="00182492">
        <w:rPr>
          <w:rFonts w:ascii="Calibri" w:hAnsi="Calibri"/>
          <w:bCs/>
          <w:color w:val="000000"/>
          <w:sz w:val="22"/>
          <w:szCs w:val="22"/>
        </w:rPr>
        <w:t xml:space="preserve">from </w:t>
      </w:r>
      <w:r w:rsidR="00A874E0">
        <w:rPr>
          <w:rFonts w:ascii="Calibri" w:hAnsi="Calibri"/>
          <w:bCs/>
          <w:color w:val="000000"/>
          <w:sz w:val="22"/>
          <w:szCs w:val="22"/>
        </w:rPr>
        <w:t>EUR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32882">
        <w:rPr>
          <w:rFonts w:ascii="Calibri" w:hAnsi="Calibri"/>
          <w:bCs/>
          <w:color w:val="000000"/>
          <w:sz w:val="22"/>
          <w:szCs w:val="22"/>
        </w:rPr>
        <w:t>25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billion in </w:t>
      </w:r>
      <w:r w:rsidR="00FF6663">
        <w:rPr>
          <w:rFonts w:ascii="Calibri" w:hAnsi="Calibri"/>
          <w:bCs/>
          <w:color w:val="000000"/>
          <w:sz w:val="22"/>
          <w:szCs w:val="22"/>
        </w:rPr>
        <w:t>Q</w:t>
      </w:r>
      <w:r w:rsidR="00932882">
        <w:rPr>
          <w:rFonts w:ascii="Calibri" w:hAnsi="Calibri"/>
          <w:bCs/>
          <w:color w:val="000000"/>
          <w:sz w:val="22"/>
          <w:szCs w:val="22"/>
        </w:rPr>
        <w:t>2</w:t>
      </w:r>
      <w:r w:rsidR="00FF6663">
        <w:rPr>
          <w:rFonts w:ascii="Calibri" w:hAnsi="Calibri"/>
          <w:bCs/>
          <w:color w:val="000000"/>
          <w:sz w:val="22"/>
          <w:szCs w:val="22"/>
        </w:rPr>
        <w:t xml:space="preserve"> 2018</w:t>
      </w:r>
      <w:r w:rsidR="0093619A">
        <w:rPr>
          <w:rFonts w:ascii="Calibri" w:hAnsi="Calibri"/>
          <w:bCs/>
          <w:color w:val="000000"/>
          <w:sz w:val="22"/>
          <w:szCs w:val="22"/>
        </w:rPr>
        <w:t>. M</w:t>
      </w:r>
      <w:r w:rsidR="001E10DA">
        <w:rPr>
          <w:rFonts w:ascii="Calibri" w:hAnsi="Calibri"/>
          <w:bCs/>
          <w:color w:val="000000"/>
          <w:sz w:val="22"/>
          <w:szCs w:val="22"/>
        </w:rPr>
        <w:t>oney market funds recorded net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outflows 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8F4050">
        <w:rPr>
          <w:rFonts w:ascii="Calibri" w:hAnsi="Calibri"/>
          <w:bCs/>
          <w:color w:val="000000"/>
          <w:sz w:val="22"/>
          <w:szCs w:val="22"/>
        </w:rPr>
        <w:t>1</w:t>
      </w:r>
      <w:r w:rsidR="00932882">
        <w:rPr>
          <w:rFonts w:ascii="Calibri" w:hAnsi="Calibri"/>
          <w:bCs/>
          <w:color w:val="000000"/>
          <w:sz w:val="22"/>
          <w:szCs w:val="22"/>
        </w:rPr>
        <w:t>4</w:t>
      </w:r>
      <w:r w:rsidR="00FF666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billi</w:t>
      </w:r>
      <w:r w:rsidR="0093619A">
        <w:rPr>
          <w:rFonts w:ascii="Calibri" w:hAnsi="Calibri"/>
          <w:bCs/>
          <w:color w:val="000000"/>
          <w:sz w:val="22"/>
          <w:szCs w:val="22"/>
        </w:rPr>
        <w:t>on, compared to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A7F94">
        <w:rPr>
          <w:rFonts w:ascii="Calibri" w:hAnsi="Calibri"/>
          <w:bCs/>
          <w:color w:val="000000"/>
          <w:sz w:val="22"/>
          <w:szCs w:val="22"/>
        </w:rPr>
        <w:t xml:space="preserve">net outflows </w:t>
      </w:r>
      <w:r w:rsidR="004B6DAE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EUR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4F7324">
        <w:rPr>
          <w:rFonts w:ascii="Calibri" w:hAnsi="Calibri"/>
          <w:bCs/>
          <w:color w:val="000000"/>
          <w:sz w:val="22"/>
          <w:szCs w:val="22"/>
        </w:rPr>
        <w:t>19</w:t>
      </w:r>
      <w:r w:rsidR="00C06D64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billion in </w:t>
      </w:r>
      <w:r w:rsidR="001339F4">
        <w:rPr>
          <w:rFonts w:ascii="Calibri" w:hAnsi="Calibri"/>
          <w:bCs/>
          <w:color w:val="000000"/>
          <w:sz w:val="22"/>
          <w:szCs w:val="22"/>
        </w:rPr>
        <w:t>Q2</w:t>
      </w:r>
      <w:r w:rsidR="00D75B4E">
        <w:rPr>
          <w:rFonts w:ascii="Calibri" w:hAnsi="Calibri"/>
          <w:bCs/>
          <w:color w:val="000000"/>
          <w:sz w:val="22"/>
          <w:szCs w:val="22"/>
        </w:rPr>
        <w:t xml:space="preserve"> 201</w:t>
      </w:r>
      <w:r w:rsidR="008F4050">
        <w:rPr>
          <w:rFonts w:ascii="Calibri" w:hAnsi="Calibri"/>
          <w:bCs/>
          <w:color w:val="000000"/>
          <w:sz w:val="22"/>
          <w:szCs w:val="22"/>
        </w:rPr>
        <w:t>8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:rsidR="001E10DA" w:rsidRPr="003E779F" w:rsidRDefault="001E10D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:rsidR="001B55C7" w:rsidRPr="009A2A5D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</w:t>
      </w:r>
      <w:r w:rsidR="00FB4FBB">
        <w:rPr>
          <w:rFonts w:ascii="Calibri" w:hAnsi="Calibri"/>
          <w:sz w:val="22"/>
          <w:szCs w:val="22"/>
        </w:rPr>
        <w:t>the United States</w:t>
      </w:r>
      <w:r w:rsidR="006C14E3" w:rsidRPr="00A83543">
        <w:rPr>
          <w:rFonts w:ascii="Calibri" w:hAnsi="Calibri"/>
          <w:sz w:val="22"/>
          <w:szCs w:val="22"/>
        </w:rPr>
        <w:t>, long-</w:t>
      </w:r>
      <w:r w:rsidR="006C14E3" w:rsidRPr="004B0FCE">
        <w:rPr>
          <w:rFonts w:ascii="Calibri" w:hAnsi="Calibri"/>
          <w:sz w:val="22"/>
          <w:szCs w:val="22"/>
        </w:rPr>
        <w:t>term</w:t>
      </w:r>
      <w:r w:rsidR="009F50E3" w:rsidRPr="004B0FCE">
        <w:rPr>
          <w:rFonts w:ascii="Calibri" w:hAnsi="Calibri"/>
          <w:sz w:val="22"/>
          <w:szCs w:val="22"/>
        </w:rPr>
        <w:t xml:space="preserve"> </w:t>
      </w:r>
      <w:r w:rsidR="00655FDA" w:rsidRPr="004B0FCE">
        <w:rPr>
          <w:rFonts w:ascii="Calibri" w:hAnsi="Calibri"/>
          <w:sz w:val="22"/>
          <w:szCs w:val="22"/>
        </w:rPr>
        <w:t>open-ended</w:t>
      </w:r>
      <w:r w:rsidR="00CE2E3A" w:rsidRPr="004B0FCE">
        <w:rPr>
          <w:rFonts w:ascii="Calibri" w:hAnsi="Calibri"/>
          <w:sz w:val="22"/>
          <w:szCs w:val="22"/>
        </w:rPr>
        <w:t xml:space="preserve"> funds</w:t>
      </w:r>
      <w:r w:rsidR="006B4BDD" w:rsidRPr="004B0FCE">
        <w:rPr>
          <w:rFonts w:ascii="Calibri" w:hAnsi="Calibri"/>
          <w:sz w:val="22"/>
          <w:szCs w:val="22"/>
        </w:rPr>
        <w:t xml:space="preserve"> recorded net sale</w:t>
      </w:r>
      <w:r w:rsidR="00510EF7" w:rsidRPr="004B0FCE">
        <w:rPr>
          <w:rFonts w:ascii="Calibri" w:hAnsi="Calibri"/>
          <w:sz w:val="22"/>
          <w:szCs w:val="22"/>
        </w:rPr>
        <w:t xml:space="preserve">s of EUR </w:t>
      </w:r>
      <w:r w:rsidR="00932882">
        <w:rPr>
          <w:rFonts w:ascii="Calibri" w:hAnsi="Calibri"/>
          <w:sz w:val="22"/>
          <w:szCs w:val="22"/>
        </w:rPr>
        <w:t>85</w:t>
      </w:r>
      <w:r w:rsidR="00E23226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>billion</w:t>
      </w:r>
      <w:r w:rsidR="00005ABC">
        <w:rPr>
          <w:rFonts w:ascii="Calibri" w:hAnsi="Calibri"/>
          <w:sz w:val="22"/>
          <w:szCs w:val="22"/>
        </w:rPr>
        <w:t>,</w:t>
      </w:r>
      <w:r w:rsidR="00E525A1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 xml:space="preserve">compared to </w:t>
      </w:r>
      <w:r w:rsidR="00CE2E3A" w:rsidRPr="004B0FCE">
        <w:rPr>
          <w:rFonts w:ascii="Calibri" w:hAnsi="Calibri"/>
          <w:sz w:val="22"/>
          <w:szCs w:val="22"/>
        </w:rPr>
        <w:t xml:space="preserve">EUR </w:t>
      </w:r>
      <w:r w:rsidR="00932882">
        <w:rPr>
          <w:rFonts w:ascii="Calibri" w:hAnsi="Calibri"/>
          <w:sz w:val="22"/>
          <w:szCs w:val="22"/>
        </w:rPr>
        <w:t>91</w:t>
      </w:r>
      <w:r w:rsidR="00E23226">
        <w:rPr>
          <w:rFonts w:ascii="Calibri" w:hAnsi="Calibri"/>
          <w:sz w:val="22"/>
          <w:szCs w:val="22"/>
        </w:rPr>
        <w:t xml:space="preserve"> </w:t>
      </w:r>
      <w:r w:rsidR="007F64A0" w:rsidRPr="004B0FCE">
        <w:rPr>
          <w:rFonts w:ascii="Calibri" w:hAnsi="Calibri"/>
          <w:sz w:val="22"/>
          <w:szCs w:val="22"/>
        </w:rPr>
        <w:t xml:space="preserve">billion in </w:t>
      </w:r>
      <w:r w:rsidR="00FF6663">
        <w:rPr>
          <w:rFonts w:ascii="Calibri" w:hAnsi="Calibri"/>
          <w:sz w:val="22"/>
          <w:szCs w:val="22"/>
        </w:rPr>
        <w:t>Q</w:t>
      </w:r>
      <w:r w:rsidR="00932882">
        <w:rPr>
          <w:rFonts w:ascii="Calibri" w:hAnsi="Calibri"/>
          <w:sz w:val="22"/>
          <w:szCs w:val="22"/>
        </w:rPr>
        <w:t>2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E23226">
        <w:rPr>
          <w:rFonts w:ascii="Calibri" w:hAnsi="Calibri"/>
          <w:sz w:val="22"/>
          <w:szCs w:val="22"/>
        </w:rPr>
        <w:t>8</w:t>
      </w:r>
      <w:r w:rsidR="00DD41B3" w:rsidRPr="004B0FCE">
        <w:rPr>
          <w:rFonts w:ascii="Calibri" w:hAnsi="Calibri"/>
          <w:sz w:val="22"/>
          <w:szCs w:val="22"/>
        </w:rPr>
        <w:t xml:space="preserve">. </w:t>
      </w:r>
      <w:r w:rsidR="00BB0707" w:rsidRPr="004B0FCE">
        <w:rPr>
          <w:rFonts w:ascii="Calibri" w:hAnsi="Calibri"/>
          <w:sz w:val="22"/>
          <w:szCs w:val="22"/>
        </w:rPr>
        <w:t>E</w:t>
      </w:r>
      <w:r w:rsidR="00D03F03" w:rsidRPr="004B0FCE">
        <w:rPr>
          <w:rFonts w:ascii="Calibri" w:hAnsi="Calibri"/>
          <w:sz w:val="22"/>
          <w:szCs w:val="22"/>
        </w:rPr>
        <w:t>quity funds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D03F03" w:rsidRPr="004B0FCE">
        <w:rPr>
          <w:rFonts w:ascii="Calibri" w:hAnsi="Calibri"/>
          <w:sz w:val="22"/>
          <w:szCs w:val="22"/>
        </w:rPr>
        <w:t>r</w:t>
      </w:r>
      <w:r w:rsidR="00D73AFC" w:rsidRPr="004B0FCE">
        <w:rPr>
          <w:rFonts w:ascii="Calibri" w:hAnsi="Calibri"/>
          <w:sz w:val="22"/>
          <w:szCs w:val="22"/>
        </w:rPr>
        <w:t>ecorded net sales</w:t>
      </w:r>
      <w:r w:rsidR="00D03F03" w:rsidRPr="004B0FCE">
        <w:rPr>
          <w:rFonts w:ascii="Calibri" w:hAnsi="Calibri"/>
          <w:sz w:val="22"/>
          <w:szCs w:val="22"/>
        </w:rPr>
        <w:t xml:space="preserve"> of EUR </w:t>
      </w:r>
      <w:r w:rsidR="00CB6D49">
        <w:rPr>
          <w:rFonts w:ascii="Calibri" w:hAnsi="Calibri"/>
          <w:sz w:val="22"/>
          <w:szCs w:val="22"/>
        </w:rPr>
        <w:t>17</w:t>
      </w:r>
      <w:r w:rsidR="00C06D64" w:rsidRPr="004B0FCE">
        <w:rPr>
          <w:rFonts w:ascii="Calibri" w:hAnsi="Calibri"/>
          <w:sz w:val="22"/>
          <w:szCs w:val="22"/>
        </w:rPr>
        <w:t xml:space="preserve"> billion</w:t>
      </w:r>
      <w:r w:rsidR="00005ABC">
        <w:rPr>
          <w:rFonts w:ascii="Calibri" w:hAnsi="Calibri"/>
          <w:sz w:val="22"/>
          <w:szCs w:val="22"/>
        </w:rPr>
        <w:t>,</w:t>
      </w:r>
      <w:r w:rsidR="00C06D64" w:rsidRPr="004B0FCE">
        <w:rPr>
          <w:rFonts w:ascii="Calibri" w:hAnsi="Calibri"/>
          <w:sz w:val="22"/>
          <w:szCs w:val="22"/>
        </w:rPr>
        <w:t xml:space="preserve"> compared to EUR </w:t>
      </w:r>
      <w:r w:rsidR="00CB6D49">
        <w:rPr>
          <w:rFonts w:ascii="Calibri" w:hAnsi="Calibri"/>
          <w:sz w:val="22"/>
          <w:szCs w:val="22"/>
        </w:rPr>
        <w:t>25</w:t>
      </w:r>
      <w:r w:rsidR="00E23226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 xml:space="preserve">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CB6D49">
        <w:rPr>
          <w:rFonts w:ascii="Calibri" w:hAnsi="Calibri"/>
          <w:sz w:val="22"/>
          <w:szCs w:val="22"/>
        </w:rPr>
        <w:t>2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E23226">
        <w:rPr>
          <w:rFonts w:ascii="Calibri" w:hAnsi="Calibri"/>
          <w:sz w:val="22"/>
          <w:szCs w:val="22"/>
        </w:rPr>
        <w:t>8</w:t>
      </w:r>
      <w:r w:rsidR="00D73AFC" w:rsidRPr="004B0FCE">
        <w:rPr>
          <w:rFonts w:ascii="Calibri" w:hAnsi="Calibri"/>
          <w:sz w:val="22"/>
          <w:szCs w:val="22"/>
        </w:rPr>
        <w:t xml:space="preserve">. </w:t>
      </w:r>
      <w:r w:rsidR="00C86D79">
        <w:rPr>
          <w:rFonts w:ascii="Calibri" w:hAnsi="Calibri"/>
          <w:sz w:val="22"/>
          <w:szCs w:val="22"/>
        </w:rPr>
        <w:t>Net sales of b</w:t>
      </w:r>
      <w:r w:rsidR="00D7139F" w:rsidRPr="004B0FCE">
        <w:rPr>
          <w:rFonts w:ascii="Calibri" w:hAnsi="Calibri"/>
          <w:sz w:val="22"/>
          <w:szCs w:val="22"/>
        </w:rPr>
        <w:t xml:space="preserve">ond funds </w:t>
      </w:r>
      <w:r w:rsidR="00CB6D49">
        <w:rPr>
          <w:rFonts w:ascii="Calibri" w:hAnsi="Calibri"/>
          <w:sz w:val="22"/>
          <w:szCs w:val="22"/>
        </w:rPr>
        <w:t>in</w:t>
      </w:r>
      <w:r w:rsidR="00442918" w:rsidRPr="004B0FCE">
        <w:rPr>
          <w:rFonts w:ascii="Calibri" w:hAnsi="Calibri"/>
          <w:sz w:val="22"/>
          <w:szCs w:val="22"/>
        </w:rPr>
        <w:t xml:space="preserve">creased </w:t>
      </w:r>
      <w:r w:rsidR="00C06D64" w:rsidRPr="004B0FCE">
        <w:rPr>
          <w:rFonts w:ascii="Calibri" w:hAnsi="Calibri"/>
          <w:sz w:val="22"/>
          <w:szCs w:val="22"/>
        </w:rPr>
        <w:t>from</w:t>
      </w:r>
      <w:r w:rsidR="004B0FCE" w:rsidRPr="004B0FCE">
        <w:rPr>
          <w:rFonts w:ascii="Calibri" w:hAnsi="Calibri"/>
          <w:sz w:val="22"/>
          <w:szCs w:val="22"/>
        </w:rPr>
        <w:t xml:space="preserve"> EUR</w:t>
      </w:r>
      <w:r w:rsidR="00CB6D49">
        <w:rPr>
          <w:rFonts w:ascii="Calibri" w:hAnsi="Calibri"/>
          <w:sz w:val="22"/>
          <w:szCs w:val="22"/>
        </w:rPr>
        <w:t xml:space="preserve"> 69</w:t>
      </w:r>
      <w:r w:rsidR="00442918" w:rsidRPr="004B0FCE">
        <w:rPr>
          <w:rFonts w:ascii="Calibri" w:hAnsi="Calibri"/>
          <w:sz w:val="22"/>
          <w:szCs w:val="22"/>
        </w:rPr>
        <w:t xml:space="preserve"> 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CB6D49">
        <w:rPr>
          <w:rFonts w:ascii="Calibri" w:hAnsi="Calibri"/>
          <w:sz w:val="22"/>
          <w:szCs w:val="22"/>
        </w:rPr>
        <w:t>2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2B320F">
        <w:rPr>
          <w:rFonts w:ascii="Calibri" w:hAnsi="Calibri"/>
          <w:sz w:val="22"/>
          <w:szCs w:val="22"/>
        </w:rPr>
        <w:t>8</w:t>
      </w:r>
      <w:r w:rsidR="00442918" w:rsidRPr="004B0FCE">
        <w:rPr>
          <w:rFonts w:ascii="Calibri" w:hAnsi="Calibri"/>
          <w:sz w:val="22"/>
          <w:szCs w:val="22"/>
        </w:rPr>
        <w:t xml:space="preserve"> to</w:t>
      </w:r>
      <w:r w:rsidR="00855669">
        <w:rPr>
          <w:rFonts w:ascii="Calibri" w:hAnsi="Calibri"/>
          <w:sz w:val="22"/>
          <w:szCs w:val="22"/>
        </w:rPr>
        <w:t xml:space="preserve"> EUR </w:t>
      </w:r>
      <w:r w:rsidR="00CB6D49">
        <w:rPr>
          <w:rFonts w:ascii="Calibri" w:hAnsi="Calibri"/>
          <w:sz w:val="22"/>
          <w:szCs w:val="22"/>
        </w:rPr>
        <w:t>78</w:t>
      </w:r>
      <w:r w:rsidR="00D7139F" w:rsidRPr="004B0FCE">
        <w:rPr>
          <w:rFonts w:ascii="Calibri" w:hAnsi="Calibri"/>
          <w:sz w:val="22"/>
          <w:szCs w:val="22"/>
        </w:rPr>
        <w:t xml:space="preserve"> billion </w:t>
      </w:r>
      <w:r w:rsidR="00442918" w:rsidRPr="004B0FCE">
        <w:rPr>
          <w:rFonts w:ascii="Calibri" w:hAnsi="Calibri"/>
          <w:sz w:val="22"/>
          <w:szCs w:val="22"/>
        </w:rPr>
        <w:t xml:space="preserve">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CB6D49">
        <w:rPr>
          <w:rFonts w:ascii="Calibri" w:hAnsi="Calibri"/>
          <w:sz w:val="22"/>
          <w:szCs w:val="22"/>
        </w:rPr>
        <w:t>3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1772E7">
        <w:rPr>
          <w:rFonts w:ascii="Calibri" w:hAnsi="Calibri"/>
          <w:sz w:val="22"/>
          <w:szCs w:val="22"/>
        </w:rPr>
        <w:t>8</w:t>
      </w:r>
      <w:r w:rsidR="006A3B8E" w:rsidRPr="004B0FCE">
        <w:rPr>
          <w:rFonts w:ascii="Calibri" w:hAnsi="Calibri"/>
          <w:sz w:val="22"/>
          <w:szCs w:val="22"/>
        </w:rPr>
        <w:t xml:space="preserve">. </w:t>
      </w:r>
      <w:r w:rsidR="001339F4">
        <w:rPr>
          <w:rFonts w:ascii="Calibri" w:hAnsi="Calibri"/>
          <w:sz w:val="22"/>
          <w:szCs w:val="22"/>
        </w:rPr>
        <w:t>B</w:t>
      </w:r>
      <w:r w:rsidR="00D7139F" w:rsidRPr="004B0FCE">
        <w:rPr>
          <w:rFonts w:ascii="Calibri" w:hAnsi="Calibri"/>
          <w:sz w:val="22"/>
          <w:szCs w:val="22"/>
        </w:rPr>
        <w:t xml:space="preserve">alanced/mixed funds </w:t>
      </w:r>
      <w:r w:rsidR="00643361">
        <w:rPr>
          <w:rFonts w:ascii="Calibri" w:hAnsi="Calibri"/>
          <w:sz w:val="22"/>
          <w:szCs w:val="22"/>
        </w:rPr>
        <w:t xml:space="preserve">registered net outflows of </w:t>
      </w:r>
      <w:r w:rsidR="00D7139F" w:rsidRPr="004B0FCE">
        <w:rPr>
          <w:rFonts w:ascii="Calibri" w:hAnsi="Calibri"/>
          <w:sz w:val="22"/>
          <w:szCs w:val="22"/>
        </w:rPr>
        <w:t xml:space="preserve">EUR </w:t>
      </w:r>
      <w:r w:rsidR="00CB6D49">
        <w:rPr>
          <w:rFonts w:ascii="Calibri" w:hAnsi="Calibri"/>
          <w:sz w:val="22"/>
          <w:szCs w:val="22"/>
        </w:rPr>
        <w:t>8</w:t>
      </w:r>
      <w:r w:rsidR="00C86D79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billion, </w:t>
      </w:r>
      <w:r w:rsidR="00643361">
        <w:rPr>
          <w:rFonts w:ascii="Calibri" w:hAnsi="Calibri"/>
          <w:sz w:val="22"/>
          <w:szCs w:val="22"/>
        </w:rPr>
        <w:t xml:space="preserve">compared to net </w:t>
      </w:r>
      <w:r w:rsidR="00CB6D49">
        <w:rPr>
          <w:rFonts w:ascii="Calibri" w:hAnsi="Calibri"/>
          <w:sz w:val="22"/>
          <w:szCs w:val="22"/>
        </w:rPr>
        <w:t>out</w:t>
      </w:r>
      <w:r w:rsidR="00643361">
        <w:rPr>
          <w:rFonts w:ascii="Calibri" w:hAnsi="Calibri"/>
          <w:sz w:val="22"/>
          <w:szCs w:val="22"/>
        </w:rPr>
        <w:t>flows of</w:t>
      </w:r>
      <w:r w:rsidR="005E5F30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EUR </w:t>
      </w:r>
      <w:r w:rsidR="00CB6D49">
        <w:rPr>
          <w:rFonts w:ascii="Calibri" w:hAnsi="Calibri"/>
          <w:sz w:val="22"/>
          <w:szCs w:val="22"/>
        </w:rPr>
        <w:t>4</w:t>
      </w:r>
      <w:r w:rsidR="00C06D64" w:rsidRPr="004B0FCE">
        <w:rPr>
          <w:rFonts w:ascii="Calibri" w:hAnsi="Calibri"/>
          <w:sz w:val="22"/>
          <w:szCs w:val="22"/>
        </w:rPr>
        <w:t xml:space="preserve"> </w:t>
      </w:r>
      <w:r w:rsidR="00D7139F" w:rsidRPr="004B0FCE">
        <w:rPr>
          <w:rFonts w:ascii="Calibri" w:hAnsi="Calibri"/>
          <w:sz w:val="22"/>
          <w:szCs w:val="22"/>
        </w:rPr>
        <w:t xml:space="preserve">billion in </w:t>
      </w:r>
      <w:r w:rsidR="007A623D">
        <w:rPr>
          <w:rFonts w:ascii="Calibri" w:hAnsi="Calibri"/>
          <w:sz w:val="22"/>
          <w:szCs w:val="22"/>
        </w:rPr>
        <w:t>the previous quarter</w:t>
      </w:r>
      <w:r w:rsidR="00D7139F" w:rsidRPr="004B0FCE">
        <w:rPr>
          <w:rFonts w:ascii="Calibri" w:hAnsi="Calibri"/>
          <w:sz w:val="22"/>
          <w:szCs w:val="22"/>
        </w:rPr>
        <w:t xml:space="preserve">. </w:t>
      </w:r>
      <w:r w:rsidR="007A623D">
        <w:rPr>
          <w:rFonts w:ascii="Calibri" w:hAnsi="Calibri"/>
          <w:sz w:val="22"/>
          <w:szCs w:val="22"/>
        </w:rPr>
        <w:t>M</w:t>
      </w:r>
      <w:r w:rsidR="00DF1D58" w:rsidRPr="004B0FCE">
        <w:rPr>
          <w:rFonts w:ascii="Calibri" w:hAnsi="Calibri"/>
          <w:sz w:val="22"/>
          <w:szCs w:val="22"/>
        </w:rPr>
        <w:t xml:space="preserve">oney market funds </w:t>
      </w:r>
      <w:r w:rsidR="00FF6663">
        <w:rPr>
          <w:rFonts w:ascii="Calibri" w:hAnsi="Calibri"/>
          <w:sz w:val="22"/>
          <w:szCs w:val="22"/>
        </w:rPr>
        <w:t>recorded</w:t>
      </w:r>
      <w:r w:rsidR="004B0FCE" w:rsidRPr="004B0FCE">
        <w:rPr>
          <w:rFonts w:ascii="Calibri" w:hAnsi="Calibri"/>
          <w:sz w:val="22"/>
          <w:szCs w:val="22"/>
        </w:rPr>
        <w:t xml:space="preserve"> net </w:t>
      </w:r>
      <w:r w:rsidR="00E23226">
        <w:rPr>
          <w:rFonts w:ascii="Calibri" w:hAnsi="Calibri"/>
          <w:sz w:val="22"/>
          <w:szCs w:val="22"/>
        </w:rPr>
        <w:t>inflow</w:t>
      </w:r>
      <w:r w:rsidR="001E10DA" w:rsidRPr="004B0FCE">
        <w:rPr>
          <w:rFonts w:ascii="Calibri" w:hAnsi="Calibri"/>
          <w:sz w:val="22"/>
          <w:szCs w:val="22"/>
        </w:rPr>
        <w:t>s of</w:t>
      </w:r>
      <w:r w:rsidR="00DA29EA" w:rsidRPr="004B0FCE">
        <w:rPr>
          <w:rFonts w:ascii="Calibri" w:hAnsi="Calibri"/>
          <w:sz w:val="22"/>
          <w:szCs w:val="22"/>
        </w:rPr>
        <w:t xml:space="preserve"> </w:t>
      </w:r>
      <w:r w:rsidR="00DF1D58" w:rsidRPr="004B0FCE">
        <w:rPr>
          <w:rFonts w:ascii="Calibri" w:hAnsi="Calibri"/>
          <w:sz w:val="22"/>
          <w:szCs w:val="22"/>
        </w:rPr>
        <w:t xml:space="preserve">EUR </w:t>
      </w:r>
      <w:r w:rsidR="00CB6D49">
        <w:rPr>
          <w:rFonts w:ascii="Calibri" w:hAnsi="Calibri"/>
          <w:sz w:val="22"/>
          <w:szCs w:val="22"/>
        </w:rPr>
        <w:t>35</w:t>
      </w:r>
      <w:r w:rsidR="009A2A5D" w:rsidRPr="004B0FCE">
        <w:rPr>
          <w:rFonts w:ascii="Calibri" w:hAnsi="Calibri"/>
          <w:sz w:val="22"/>
          <w:szCs w:val="22"/>
        </w:rPr>
        <w:t xml:space="preserve"> billion,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5624CC">
        <w:rPr>
          <w:rFonts w:ascii="Calibri" w:hAnsi="Calibri"/>
          <w:sz w:val="22"/>
          <w:szCs w:val="22"/>
        </w:rPr>
        <w:t xml:space="preserve">compared to </w:t>
      </w:r>
      <w:r w:rsidR="004B0FCE" w:rsidRPr="004B0FCE">
        <w:rPr>
          <w:rFonts w:ascii="Calibri" w:hAnsi="Calibri"/>
          <w:sz w:val="22"/>
          <w:szCs w:val="22"/>
        </w:rPr>
        <w:t xml:space="preserve">EUR </w:t>
      </w:r>
      <w:r w:rsidR="00CB6D49">
        <w:rPr>
          <w:rFonts w:ascii="Calibri" w:hAnsi="Calibri"/>
          <w:sz w:val="22"/>
          <w:szCs w:val="22"/>
        </w:rPr>
        <w:t>23</w:t>
      </w:r>
      <w:r w:rsidR="00E23226">
        <w:rPr>
          <w:rFonts w:ascii="Calibri" w:hAnsi="Calibri"/>
          <w:sz w:val="22"/>
          <w:szCs w:val="22"/>
        </w:rPr>
        <w:t xml:space="preserve"> </w:t>
      </w:r>
      <w:r w:rsidR="001E10DA" w:rsidRPr="004B0FCE">
        <w:rPr>
          <w:rFonts w:ascii="Calibri" w:hAnsi="Calibri"/>
          <w:sz w:val="22"/>
          <w:szCs w:val="22"/>
        </w:rPr>
        <w:t>billion</w:t>
      </w:r>
      <w:r w:rsidR="00D3678A" w:rsidRPr="004B0FCE">
        <w:rPr>
          <w:rFonts w:ascii="Calibri" w:hAnsi="Calibri"/>
          <w:sz w:val="22"/>
          <w:szCs w:val="22"/>
        </w:rPr>
        <w:t xml:space="preserve"> in </w:t>
      </w:r>
      <w:r w:rsidR="00FF6663">
        <w:rPr>
          <w:rFonts w:ascii="Calibri" w:hAnsi="Calibri"/>
          <w:sz w:val="22"/>
          <w:szCs w:val="22"/>
        </w:rPr>
        <w:t>Q</w:t>
      </w:r>
      <w:r w:rsidR="00CB6D49">
        <w:rPr>
          <w:rFonts w:ascii="Calibri" w:hAnsi="Calibri"/>
          <w:sz w:val="22"/>
          <w:szCs w:val="22"/>
        </w:rPr>
        <w:t>2</w:t>
      </w:r>
      <w:r w:rsidR="00FF6663">
        <w:rPr>
          <w:rFonts w:ascii="Calibri" w:hAnsi="Calibri"/>
          <w:sz w:val="22"/>
          <w:szCs w:val="22"/>
        </w:rPr>
        <w:t xml:space="preserve"> 2018</w:t>
      </w:r>
      <w:r w:rsidR="00D7139F" w:rsidRPr="004B0FCE">
        <w:rPr>
          <w:rFonts w:ascii="Calibri" w:hAnsi="Calibri"/>
          <w:sz w:val="22"/>
          <w:szCs w:val="22"/>
        </w:rPr>
        <w:t>.</w:t>
      </w:r>
    </w:p>
    <w:p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:rsidR="00005993" w:rsidRPr="00AC61C9" w:rsidRDefault="00247EEA" w:rsidP="00005993">
      <w:pPr>
        <w:pStyle w:val="BodyTextIndent"/>
        <w:spacing w:after="0" w:line="300" w:lineRule="exact"/>
        <w:ind w:left="0"/>
        <w:jc w:val="center"/>
        <w:rPr>
          <w:rFonts w:ascii="Calibri" w:hAnsi="Calibri"/>
          <w:b/>
          <w:color w:val="002060"/>
        </w:rPr>
      </w:pPr>
      <w:r w:rsidRPr="00AC61C9">
        <w:rPr>
          <w:rFonts w:ascii="Calibri" w:hAnsi="Calibri"/>
          <w:b/>
          <w:color w:val="002060"/>
        </w:rPr>
        <w:t>Regional Summary Table by Type of Fund</w:t>
      </w:r>
      <w:r w:rsidR="000B2BF2" w:rsidRPr="00AC61C9">
        <w:rPr>
          <w:rFonts w:ascii="Calibri" w:hAnsi="Calibri"/>
          <w:b/>
          <w:color w:val="002060"/>
        </w:rPr>
        <w:t xml:space="preserve">, </w:t>
      </w:r>
      <w:r w:rsidR="00985C75" w:rsidRPr="00AC61C9">
        <w:rPr>
          <w:rFonts w:ascii="Calibri" w:hAnsi="Calibri"/>
          <w:b/>
          <w:color w:val="002060"/>
        </w:rPr>
        <w:t>Q</w:t>
      </w:r>
      <w:r w:rsidR="00D66A50">
        <w:rPr>
          <w:rFonts w:ascii="Calibri" w:hAnsi="Calibri"/>
          <w:b/>
          <w:color w:val="002060"/>
        </w:rPr>
        <w:t>3</w:t>
      </w:r>
      <w:r w:rsidR="00524A78" w:rsidRPr="00AC61C9">
        <w:rPr>
          <w:rFonts w:ascii="Calibri" w:hAnsi="Calibri"/>
          <w:b/>
          <w:color w:val="002060"/>
        </w:rPr>
        <w:t xml:space="preserve"> 201</w:t>
      </w:r>
      <w:r w:rsidR="00EF3656" w:rsidRPr="00AC61C9">
        <w:rPr>
          <w:rFonts w:ascii="Calibri" w:hAnsi="Calibri"/>
          <w:b/>
          <w:color w:val="002060"/>
        </w:rPr>
        <w:t>8</w:t>
      </w:r>
    </w:p>
    <w:p w:rsidR="00005993" w:rsidRDefault="00005993" w:rsidP="00005993">
      <w:pPr>
        <w:pStyle w:val="BodyTextIndent"/>
        <w:spacing w:after="0" w:line="300" w:lineRule="exact"/>
        <w:ind w:left="0"/>
        <w:jc w:val="center"/>
      </w:pPr>
    </w:p>
    <w:p w:rsidR="00E7422E" w:rsidRPr="00005993" w:rsidRDefault="005B01EE" w:rsidP="00005993">
      <w:pPr>
        <w:pStyle w:val="BodyTextIndent"/>
        <w:spacing w:after="0" w:line="300" w:lineRule="exact"/>
        <w:ind w:left="0"/>
        <w:jc w:val="center"/>
      </w:pPr>
      <w:r w:rsidRPr="005B01EE">
        <w:rPr>
          <w:noProof/>
          <w:lang w:val="en-US"/>
        </w:rPr>
        <w:drawing>
          <wp:anchor distT="0" distB="0" distL="114300" distR="114300" simplePos="0" relativeHeight="251746816" behindDoc="0" locked="0" layoutInCell="1" allowOverlap="1" wp14:anchorId="7745DAF6" wp14:editId="4DEDF8B7">
            <wp:simplePos x="0" y="0"/>
            <wp:positionH relativeFrom="margin">
              <wp:align>right</wp:align>
            </wp:positionH>
            <wp:positionV relativeFrom="paragraph">
              <wp:posOffset>27637</wp:posOffset>
            </wp:positionV>
            <wp:extent cx="6404610" cy="39280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39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:rsidR="00D57FDE" w:rsidRDefault="00D57FDE" w:rsidP="00A91964">
      <w:pPr>
        <w:pStyle w:val="BodyTextIndent"/>
        <w:spacing w:after="0" w:line="300" w:lineRule="exact"/>
        <w:ind w:left="0"/>
        <w:jc w:val="both"/>
      </w:pPr>
    </w:p>
    <w:sectPr w:rsidR="00D57FDE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44" w:rsidRDefault="00863044">
      <w:r>
        <w:separator/>
      </w:r>
    </w:p>
  </w:endnote>
  <w:endnote w:type="continuationSeparator" w:id="0">
    <w:p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079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44" w:rsidRDefault="00863044">
      <w:r>
        <w:separator/>
      </w:r>
    </w:p>
  </w:footnote>
  <w:footnote w:type="continuationSeparator" w:id="0">
    <w:p w:rsidR="00863044" w:rsidRDefault="00863044">
      <w:r>
        <w:continuationSeparator/>
      </w:r>
    </w:p>
  </w:footnote>
  <w:footnote w:id="1">
    <w:p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79E">
      <w:rPr>
        <w:rStyle w:val="PageNumber"/>
        <w:noProof/>
      </w:rPr>
      <w:t>7</w:t>
    </w:r>
    <w:r>
      <w:rPr>
        <w:rStyle w:val="PageNumber"/>
      </w:rPr>
      <w:fldChar w:fldCharType="end"/>
    </w:r>
  </w:p>
  <w:p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(201</w:t>
    </w:r>
    <w:r w:rsidR="00462F70">
      <w:rPr>
        <w:rFonts w:ascii="Arial" w:hAnsi="Arial"/>
        <w:b/>
        <w:bCs/>
        <w:i/>
        <w:iCs/>
        <w:color w:val="0000FF"/>
        <w:sz w:val="20"/>
      </w:rPr>
      <w:t>8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38035F">
      <w:rPr>
        <w:rFonts w:ascii="Arial" w:hAnsi="Arial"/>
        <w:b/>
        <w:bCs/>
        <w:i/>
        <w:iCs/>
        <w:color w:val="0000FF"/>
        <w:sz w:val="20"/>
      </w:rPr>
      <w:t>3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173ED1">
    <w:pPr>
      <w:pStyle w:val="Header"/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" stroked="f">
              <v:textbox style="mso-fit-shape-to-text:t">
                <w:txbxContent>
                  <w:p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  <w:r w:rsidR="002B2040">
      <w:object w:dxaOrig="5227" w:dyaOrig="2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1.25pt;height:71.25pt" o:ole="">
          <v:imagedata r:id="rId1" o:title=""/>
        </v:shape>
        <o:OLEObject Type="Embed" ProgID="DellImageExpertImage" ShapeID="_x0000_i1025" DrawAspect="Content" ObjectID="_16062238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07CEF"/>
    <w:rsid w:val="00010FBF"/>
    <w:rsid w:val="00010FFF"/>
    <w:rsid w:val="00011800"/>
    <w:rsid w:val="00011A45"/>
    <w:rsid w:val="000129B2"/>
    <w:rsid w:val="000136C6"/>
    <w:rsid w:val="00013C0F"/>
    <w:rsid w:val="00014D8C"/>
    <w:rsid w:val="00017D79"/>
    <w:rsid w:val="0002144C"/>
    <w:rsid w:val="0002196F"/>
    <w:rsid w:val="00022888"/>
    <w:rsid w:val="0002456D"/>
    <w:rsid w:val="00025933"/>
    <w:rsid w:val="00025B51"/>
    <w:rsid w:val="00026DC7"/>
    <w:rsid w:val="00026FFA"/>
    <w:rsid w:val="00027472"/>
    <w:rsid w:val="000333D0"/>
    <w:rsid w:val="00033F4B"/>
    <w:rsid w:val="00034E90"/>
    <w:rsid w:val="00037627"/>
    <w:rsid w:val="0004015F"/>
    <w:rsid w:val="00040DA4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734D"/>
    <w:rsid w:val="000779B0"/>
    <w:rsid w:val="0008240A"/>
    <w:rsid w:val="00083490"/>
    <w:rsid w:val="000834CB"/>
    <w:rsid w:val="000834F6"/>
    <w:rsid w:val="00085025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1B2"/>
    <w:rsid w:val="000C2717"/>
    <w:rsid w:val="000C35A8"/>
    <w:rsid w:val="000C4C09"/>
    <w:rsid w:val="000C50AD"/>
    <w:rsid w:val="000C6365"/>
    <w:rsid w:val="000C6F9A"/>
    <w:rsid w:val="000D103B"/>
    <w:rsid w:val="000D2CDE"/>
    <w:rsid w:val="000D3441"/>
    <w:rsid w:val="000D65A3"/>
    <w:rsid w:val="000D6D30"/>
    <w:rsid w:val="000D77C4"/>
    <w:rsid w:val="000E1359"/>
    <w:rsid w:val="000E1496"/>
    <w:rsid w:val="000E2270"/>
    <w:rsid w:val="000E2D7F"/>
    <w:rsid w:val="000E38DB"/>
    <w:rsid w:val="000E6BC0"/>
    <w:rsid w:val="000E750F"/>
    <w:rsid w:val="000E759E"/>
    <w:rsid w:val="000F247D"/>
    <w:rsid w:val="000F4A33"/>
    <w:rsid w:val="000F566E"/>
    <w:rsid w:val="000F6953"/>
    <w:rsid w:val="00100BBE"/>
    <w:rsid w:val="0010203C"/>
    <w:rsid w:val="00102804"/>
    <w:rsid w:val="001031B1"/>
    <w:rsid w:val="00105011"/>
    <w:rsid w:val="0010523F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39F4"/>
    <w:rsid w:val="001346B6"/>
    <w:rsid w:val="001347D9"/>
    <w:rsid w:val="00136C32"/>
    <w:rsid w:val="00136C74"/>
    <w:rsid w:val="00136C9F"/>
    <w:rsid w:val="00137160"/>
    <w:rsid w:val="00137D9E"/>
    <w:rsid w:val="0014096E"/>
    <w:rsid w:val="00140F8B"/>
    <w:rsid w:val="00141D9B"/>
    <w:rsid w:val="00143751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525F"/>
    <w:rsid w:val="0015587D"/>
    <w:rsid w:val="001562DC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6CAB"/>
    <w:rsid w:val="001E773A"/>
    <w:rsid w:val="001F2BA8"/>
    <w:rsid w:val="001F35AF"/>
    <w:rsid w:val="001F5219"/>
    <w:rsid w:val="001F56E7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5831"/>
    <w:rsid w:val="002A6C0B"/>
    <w:rsid w:val="002B13B5"/>
    <w:rsid w:val="002B2040"/>
    <w:rsid w:val="002B2DE4"/>
    <w:rsid w:val="002B320F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3C11"/>
    <w:rsid w:val="002E3EE6"/>
    <w:rsid w:val="002E432D"/>
    <w:rsid w:val="002E483E"/>
    <w:rsid w:val="002E5066"/>
    <w:rsid w:val="002E5DEC"/>
    <w:rsid w:val="002E69B4"/>
    <w:rsid w:val="002E6BDA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154E6"/>
    <w:rsid w:val="0032042C"/>
    <w:rsid w:val="003209DA"/>
    <w:rsid w:val="00321BEB"/>
    <w:rsid w:val="003235B5"/>
    <w:rsid w:val="00323A30"/>
    <w:rsid w:val="0032438F"/>
    <w:rsid w:val="00324457"/>
    <w:rsid w:val="00324734"/>
    <w:rsid w:val="0032555A"/>
    <w:rsid w:val="003266B3"/>
    <w:rsid w:val="00326C2C"/>
    <w:rsid w:val="00326CF8"/>
    <w:rsid w:val="00326ED2"/>
    <w:rsid w:val="00327122"/>
    <w:rsid w:val="00327E34"/>
    <w:rsid w:val="00330756"/>
    <w:rsid w:val="0033323E"/>
    <w:rsid w:val="00333A8F"/>
    <w:rsid w:val="00333AD2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47F1D"/>
    <w:rsid w:val="00351FEC"/>
    <w:rsid w:val="0035226B"/>
    <w:rsid w:val="00352B11"/>
    <w:rsid w:val="00354CE0"/>
    <w:rsid w:val="0035540A"/>
    <w:rsid w:val="00356E08"/>
    <w:rsid w:val="003574B3"/>
    <w:rsid w:val="00357B94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35F"/>
    <w:rsid w:val="003806CD"/>
    <w:rsid w:val="00381B5B"/>
    <w:rsid w:val="00381F19"/>
    <w:rsid w:val="003827DB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3C3B"/>
    <w:rsid w:val="003D40A6"/>
    <w:rsid w:val="003D455D"/>
    <w:rsid w:val="003D4981"/>
    <w:rsid w:val="003E3ADA"/>
    <w:rsid w:val="003E3F42"/>
    <w:rsid w:val="003E561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293C"/>
    <w:rsid w:val="004140F3"/>
    <w:rsid w:val="00415325"/>
    <w:rsid w:val="00415A8B"/>
    <w:rsid w:val="00417265"/>
    <w:rsid w:val="00420B7B"/>
    <w:rsid w:val="00422218"/>
    <w:rsid w:val="004242B1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50AE2"/>
    <w:rsid w:val="00452209"/>
    <w:rsid w:val="00455542"/>
    <w:rsid w:val="004565EF"/>
    <w:rsid w:val="00456EB7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CB1"/>
    <w:rsid w:val="00470D0E"/>
    <w:rsid w:val="00473EAE"/>
    <w:rsid w:val="00473F0B"/>
    <w:rsid w:val="00475E6F"/>
    <w:rsid w:val="0047781C"/>
    <w:rsid w:val="00477A6A"/>
    <w:rsid w:val="004812DF"/>
    <w:rsid w:val="0048188B"/>
    <w:rsid w:val="004818DA"/>
    <w:rsid w:val="00482CC7"/>
    <w:rsid w:val="004837FD"/>
    <w:rsid w:val="00484F67"/>
    <w:rsid w:val="004904C3"/>
    <w:rsid w:val="00492672"/>
    <w:rsid w:val="00492C60"/>
    <w:rsid w:val="004936A7"/>
    <w:rsid w:val="00493797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6B6"/>
    <w:rsid w:val="004B5A41"/>
    <w:rsid w:val="004B6DAE"/>
    <w:rsid w:val="004B7078"/>
    <w:rsid w:val="004B71FD"/>
    <w:rsid w:val="004B78C3"/>
    <w:rsid w:val="004C0F8B"/>
    <w:rsid w:val="004C2025"/>
    <w:rsid w:val="004C20C5"/>
    <w:rsid w:val="004C42B9"/>
    <w:rsid w:val="004C62DC"/>
    <w:rsid w:val="004C7E23"/>
    <w:rsid w:val="004D06DF"/>
    <w:rsid w:val="004D47B1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4962"/>
    <w:rsid w:val="004F5482"/>
    <w:rsid w:val="004F5EF9"/>
    <w:rsid w:val="004F7324"/>
    <w:rsid w:val="00500774"/>
    <w:rsid w:val="00501F43"/>
    <w:rsid w:val="005020F0"/>
    <w:rsid w:val="00502432"/>
    <w:rsid w:val="00503F57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5504"/>
    <w:rsid w:val="00585E7E"/>
    <w:rsid w:val="00586265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FE"/>
    <w:rsid w:val="005A476E"/>
    <w:rsid w:val="005A5C50"/>
    <w:rsid w:val="005A7CDF"/>
    <w:rsid w:val="005B01EE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14A1"/>
    <w:rsid w:val="00631FE0"/>
    <w:rsid w:val="006325FB"/>
    <w:rsid w:val="00633D08"/>
    <w:rsid w:val="00634246"/>
    <w:rsid w:val="006369D5"/>
    <w:rsid w:val="00641C49"/>
    <w:rsid w:val="00643361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70D"/>
    <w:rsid w:val="006D1AF0"/>
    <w:rsid w:val="006D60FC"/>
    <w:rsid w:val="006D65B2"/>
    <w:rsid w:val="006D727C"/>
    <w:rsid w:val="006E0147"/>
    <w:rsid w:val="006E0458"/>
    <w:rsid w:val="006E3125"/>
    <w:rsid w:val="006E457F"/>
    <w:rsid w:val="006E54F2"/>
    <w:rsid w:val="006E5A8E"/>
    <w:rsid w:val="006E5E61"/>
    <w:rsid w:val="006E71E7"/>
    <w:rsid w:val="006E7CE0"/>
    <w:rsid w:val="006F15B6"/>
    <w:rsid w:val="006F2A45"/>
    <w:rsid w:val="006F2C55"/>
    <w:rsid w:val="006F3781"/>
    <w:rsid w:val="006F528F"/>
    <w:rsid w:val="006F5CBB"/>
    <w:rsid w:val="006F6A3D"/>
    <w:rsid w:val="006F6D9F"/>
    <w:rsid w:val="006F7D23"/>
    <w:rsid w:val="0070133C"/>
    <w:rsid w:val="0070437E"/>
    <w:rsid w:val="007045F0"/>
    <w:rsid w:val="0070651B"/>
    <w:rsid w:val="00706B66"/>
    <w:rsid w:val="00706D05"/>
    <w:rsid w:val="007102A1"/>
    <w:rsid w:val="00714F49"/>
    <w:rsid w:val="00715E2A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7A9C"/>
    <w:rsid w:val="00790B22"/>
    <w:rsid w:val="00791ACE"/>
    <w:rsid w:val="0079251E"/>
    <w:rsid w:val="00795F37"/>
    <w:rsid w:val="00797080"/>
    <w:rsid w:val="007A011A"/>
    <w:rsid w:val="007A140B"/>
    <w:rsid w:val="007A192A"/>
    <w:rsid w:val="007A426E"/>
    <w:rsid w:val="007A4E51"/>
    <w:rsid w:val="007A623D"/>
    <w:rsid w:val="007A64BE"/>
    <w:rsid w:val="007A7CF2"/>
    <w:rsid w:val="007B1326"/>
    <w:rsid w:val="007B228B"/>
    <w:rsid w:val="007B25EB"/>
    <w:rsid w:val="007B3E2D"/>
    <w:rsid w:val="007B5AA7"/>
    <w:rsid w:val="007B5B84"/>
    <w:rsid w:val="007B5C00"/>
    <w:rsid w:val="007B662D"/>
    <w:rsid w:val="007B6EA2"/>
    <w:rsid w:val="007B79FB"/>
    <w:rsid w:val="007C012F"/>
    <w:rsid w:val="007C76B4"/>
    <w:rsid w:val="007D3285"/>
    <w:rsid w:val="007D3461"/>
    <w:rsid w:val="007D5ED4"/>
    <w:rsid w:val="007D6F8B"/>
    <w:rsid w:val="007E079E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2AD"/>
    <w:rsid w:val="0084732C"/>
    <w:rsid w:val="008502B2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B7569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4050"/>
    <w:rsid w:val="008F67C6"/>
    <w:rsid w:val="00906100"/>
    <w:rsid w:val="009067FC"/>
    <w:rsid w:val="00910DFD"/>
    <w:rsid w:val="0091422F"/>
    <w:rsid w:val="00914D3E"/>
    <w:rsid w:val="009229C9"/>
    <w:rsid w:val="00922C16"/>
    <w:rsid w:val="009249A3"/>
    <w:rsid w:val="00925120"/>
    <w:rsid w:val="00926A70"/>
    <w:rsid w:val="00927B1B"/>
    <w:rsid w:val="00930597"/>
    <w:rsid w:val="009308DD"/>
    <w:rsid w:val="009310F1"/>
    <w:rsid w:val="009316D5"/>
    <w:rsid w:val="00932882"/>
    <w:rsid w:val="00933612"/>
    <w:rsid w:val="009345CB"/>
    <w:rsid w:val="0093619A"/>
    <w:rsid w:val="00936F38"/>
    <w:rsid w:val="00937082"/>
    <w:rsid w:val="00937C57"/>
    <w:rsid w:val="009410DA"/>
    <w:rsid w:val="00941BC3"/>
    <w:rsid w:val="0094215E"/>
    <w:rsid w:val="009429ED"/>
    <w:rsid w:val="00942ACD"/>
    <w:rsid w:val="0094521B"/>
    <w:rsid w:val="00947969"/>
    <w:rsid w:val="00951882"/>
    <w:rsid w:val="00953A10"/>
    <w:rsid w:val="00955B2A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4FCA"/>
    <w:rsid w:val="00A062D2"/>
    <w:rsid w:val="00A07D66"/>
    <w:rsid w:val="00A11175"/>
    <w:rsid w:val="00A12E88"/>
    <w:rsid w:val="00A13888"/>
    <w:rsid w:val="00A15792"/>
    <w:rsid w:val="00A159D9"/>
    <w:rsid w:val="00A15BB0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6FED"/>
    <w:rsid w:val="00A4062B"/>
    <w:rsid w:val="00A40F5B"/>
    <w:rsid w:val="00A4106B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4873"/>
    <w:rsid w:val="00A65237"/>
    <w:rsid w:val="00A659B5"/>
    <w:rsid w:val="00A660CE"/>
    <w:rsid w:val="00A66C7B"/>
    <w:rsid w:val="00A70742"/>
    <w:rsid w:val="00A71189"/>
    <w:rsid w:val="00A715F2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DB"/>
    <w:rsid w:val="00AB745C"/>
    <w:rsid w:val="00AC00BF"/>
    <w:rsid w:val="00AC10BD"/>
    <w:rsid w:val="00AC1340"/>
    <w:rsid w:val="00AC2171"/>
    <w:rsid w:val="00AC25D0"/>
    <w:rsid w:val="00AC55B7"/>
    <w:rsid w:val="00AC61C9"/>
    <w:rsid w:val="00AC6216"/>
    <w:rsid w:val="00AC7EFD"/>
    <w:rsid w:val="00AD5586"/>
    <w:rsid w:val="00AD5B3F"/>
    <w:rsid w:val="00AD66E0"/>
    <w:rsid w:val="00AD69C2"/>
    <w:rsid w:val="00AD6B8D"/>
    <w:rsid w:val="00AE1007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45E"/>
    <w:rsid w:val="00B0485F"/>
    <w:rsid w:val="00B0514B"/>
    <w:rsid w:val="00B05BC9"/>
    <w:rsid w:val="00B07533"/>
    <w:rsid w:val="00B11C42"/>
    <w:rsid w:val="00B12B5F"/>
    <w:rsid w:val="00B162A2"/>
    <w:rsid w:val="00B1690D"/>
    <w:rsid w:val="00B2042E"/>
    <w:rsid w:val="00B212A4"/>
    <w:rsid w:val="00B2167A"/>
    <w:rsid w:val="00B21D59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646A"/>
    <w:rsid w:val="00B47386"/>
    <w:rsid w:val="00B5437F"/>
    <w:rsid w:val="00B565D8"/>
    <w:rsid w:val="00B56C37"/>
    <w:rsid w:val="00B608FE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2CE0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7DD2"/>
    <w:rsid w:val="00C2186C"/>
    <w:rsid w:val="00C224B1"/>
    <w:rsid w:val="00C22656"/>
    <w:rsid w:val="00C24979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6D79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6D49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654C"/>
    <w:rsid w:val="00CE7584"/>
    <w:rsid w:val="00CE7EBE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10B06"/>
    <w:rsid w:val="00D12560"/>
    <w:rsid w:val="00D12FD4"/>
    <w:rsid w:val="00D1317E"/>
    <w:rsid w:val="00D165C6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7FC"/>
    <w:rsid w:val="00D34A85"/>
    <w:rsid w:val="00D361D4"/>
    <w:rsid w:val="00D3670C"/>
    <w:rsid w:val="00D3678A"/>
    <w:rsid w:val="00D36D48"/>
    <w:rsid w:val="00D376C8"/>
    <w:rsid w:val="00D407C9"/>
    <w:rsid w:val="00D43913"/>
    <w:rsid w:val="00D4581E"/>
    <w:rsid w:val="00D45D7A"/>
    <w:rsid w:val="00D46F7F"/>
    <w:rsid w:val="00D46FCD"/>
    <w:rsid w:val="00D473EE"/>
    <w:rsid w:val="00D51804"/>
    <w:rsid w:val="00D52415"/>
    <w:rsid w:val="00D52A71"/>
    <w:rsid w:val="00D54D4D"/>
    <w:rsid w:val="00D56F3A"/>
    <w:rsid w:val="00D57491"/>
    <w:rsid w:val="00D57FDE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A50"/>
    <w:rsid w:val="00D66F5E"/>
    <w:rsid w:val="00D674E2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048C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68D6"/>
    <w:rsid w:val="00DC7CE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78AC"/>
    <w:rsid w:val="00E0329B"/>
    <w:rsid w:val="00E0376B"/>
    <w:rsid w:val="00E063F1"/>
    <w:rsid w:val="00E0640D"/>
    <w:rsid w:val="00E15395"/>
    <w:rsid w:val="00E172E6"/>
    <w:rsid w:val="00E21678"/>
    <w:rsid w:val="00E21A05"/>
    <w:rsid w:val="00E23226"/>
    <w:rsid w:val="00E2348A"/>
    <w:rsid w:val="00E23A6E"/>
    <w:rsid w:val="00E255F4"/>
    <w:rsid w:val="00E269D6"/>
    <w:rsid w:val="00E270B8"/>
    <w:rsid w:val="00E306C2"/>
    <w:rsid w:val="00E3338F"/>
    <w:rsid w:val="00E359DA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22AD"/>
    <w:rsid w:val="00E72693"/>
    <w:rsid w:val="00E7422E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5BA3"/>
    <w:rsid w:val="00EA5CDA"/>
    <w:rsid w:val="00EA648C"/>
    <w:rsid w:val="00EA66A4"/>
    <w:rsid w:val="00EA6AE2"/>
    <w:rsid w:val="00EA6BD8"/>
    <w:rsid w:val="00EB04F2"/>
    <w:rsid w:val="00EB2726"/>
    <w:rsid w:val="00EB5268"/>
    <w:rsid w:val="00EB6322"/>
    <w:rsid w:val="00EC155D"/>
    <w:rsid w:val="00EC212F"/>
    <w:rsid w:val="00EC2555"/>
    <w:rsid w:val="00EC33A0"/>
    <w:rsid w:val="00EC3B4D"/>
    <w:rsid w:val="00EC3D19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92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1395D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3136"/>
    <w:rsid w:val="00F4457A"/>
    <w:rsid w:val="00F4568A"/>
    <w:rsid w:val="00F45F5B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3F2F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002"/>
    <w:rsid w:val="00FD042B"/>
    <w:rsid w:val="00FD0CD2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6663"/>
    <w:rsid w:val="00FF6BD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fsi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BFC-3738-4C5C-AB8A-A56455F1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7</Pages>
  <Words>758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4698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Efama_temp</cp:lastModifiedBy>
  <cp:revision>88</cp:revision>
  <cp:lastPrinted>2018-12-13T14:55:00Z</cp:lastPrinted>
  <dcterms:created xsi:type="dcterms:W3CDTF">2018-06-14T15:36:00Z</dcterms:created>
  <dcterms:modified xsi:type="dcterms:W3CDTF">2018-12-13T15:31:00Z</dcterms:modified>
</cp:coreProperties>
</file>