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EFE676" w14:textId="1ED0E4A8" w:rsidR="00326ECE" w:rsidRPr="008D4C94" w:rsidRDefault="00326ECE" w:rsidP="00326ECE">
      <w:pPr>
        <w:jc w:val="right"/>
        <w:rPr>
          <w:i/>
        </w:rPr>
      </w:pPr>
      <w:r w:rsidRPr="008D4C94">
        <w:rPr>
          <w:i/>
        </w:rPr>
        <w:t xml:space="preserve">Press Release </w:t>
      </w:r>
    </w:p>
    <w:p w14:paraId="54693CD8" w14:textId="77777777" w:rsidR="00326ECE" w:rsidRPr="008D4C94" w:rsidRDefault="00326ECE" w:rsidP="00326ECE">
      <w:pPr>
        <w:ind w:left="1440" w:firstLine="720"/>
        <w:jc w:val="right"/>
        <w:rPr>
          <w:b/>
          <w:i/>
        </w:rPr>
      </w:pPr>
      <w:r w:rsidRPr="008D4C94">
        <w:rPr>
          <w:i/>
        </w:rPr>
        <w:t>For immediate release</w:t>
      </w:r>
    </w:p>
    <w:p w14:paraId="64500D99" w14:textId="77777777" w:rsidR="00326ECE" w:rsidRDefault="00326ECE" w:rsidP="00326ECE">
      <w:pPr>
        <w:pStyle w:val="Footer"/>
        <w:jc w:val="center"/>
        <w:rPr>
          <w:rFonts w:ascii="Calibri" w:hAnsi="Calibri" w:cs="Arial"/>
          <w:b/>
          <w:sz w:val="22"/>
          <w:szCs w:val="22"/>
          <w:lang w:val="en-US"/>
        </w:rPr>
      </w:pPr>
    </w:p>
    <w:p w14:paraId="3F79D160" w14:textId="36F2AA02" w:rsidR="000063FB" w:rsidRDefault="000063FB" w:rsidP="000063FB">
      <w:pPr>
        <w:pStyle w:val="Footer"/>
        <w:spacing w:line="280" w:lineRule="exact"/>
        <w:jc w:val="center"/>
        <w:rPr>
          <w:rFonts w:ascii="Calibri" w:hAnsi="Calibri" w:cs="Arial"/>
          <w:b/>
          <w:sz w:val="26"/>
          <w:szCs w:val="26"/>
          <w:lang w:val="en-US"/>
        </w:rPr>
      </w:pPr>
      <w:r>
        <w:rPr>
          <w:rFonts w:ascii="Calibri" w:hAnsi="Calibri" w:cs="Arial"/>
          <w:b/>
          <w:sz w:val="26"/>
          <w:szCs w:val="26"/>
          <w:lang w:val="en-US"/>
        </w:rPr>
        <w:t>European asset</w:t>
      </w:r>
      <w:r w:rsidR="00E244D0">
        <w:rPr>
          <w:rFonts w:ascii="Calibri" w:hAnsi="Calibri" w:cs="Arial"/>
          <w:b/>
          <w:sz w:val="26"/>
          <w:szCs w:val="26"/>
          <w:lang w:val="en-US"/>
        </w:rPr>
        <w:t>s under</w:t>
      </w:r>
      <w:r>
        <w:rPr>
          <w:rFonts w:ascii="Calibri" w:hAnsi="Calibri" w:cs="Arial"/>
          <w:b/>
          <w:sz w:val="26"/>
          <w:szCs w:val="26"/>
          <w:lang w:val="en-US"/>
        </w:rPr>
        <w:t xml:space="preserve"> management </w:t>
      </w:r>
      <w:r w:rsidR="00E244D0">
        <w:rPr>
          <w:rFonts w:ascii="Calibri" w:hAnsi="Calibri" w:cs="Arial"/>
          <w:b/>
          <w:sz w:val="26"/>
          <w:szCs w:val="26"/>
          <w:lang w:val="en-US"/>
        </w:rPr>
        <w:t xml:space="preserve">have more than </w:t>
      </w:r>
      <w:r w:rsidR="008B3C4F">
        <w:rPr>
          <w:rFonts w:ascii="Calibri" w:hAnsi="Calibri" w:cs="Arial"/>
          <w:b/>
          <w:sz w:val="26"/>
          <w:szCs w:val="26"/>
          <w:lang w:val="en-US"/>
        </w:rPr>
        <w:t>double</w:t>
      </w:r>
      <w:r w:rsidR="00D87C6C">
        <w:rPr>
          <w:rFonts w:ascii="Calibri" w:hAnsi="Calibri" w:cs="Arial"/>
          <w:b/>
          <w:sz w:val="26"/>
          <w:szCs w:val="26"/>
          <w:lang w:val="en-US"/>
        </w:rPr>
        <w:t>d</w:t>
      </w:r>
      <w:r w:rsidR="008B3C4F">
        <w:rPr>
          <w:rFonts w:ascii="Calibri" w:hAnsi="Calibri" w:cs="Arial"/>
          <w:b/>
          <w:sz w:val="26"/>
          <w:szCs w:val="26"/>
          <w:lang w:val="en-US"/>
        </w:rPr>
        <w:t xml:space="preserve"> in the last decade</w:t>
      </w:r>
    </w:p>
    <w:p w14:paraId="57E28C58" w14:textId="3F62275B" w:rsidR="00326ECE" w:rsidRPr="005471BA" w:rsidRDefault="00326ECE" w:rsidP="00326ECE">
      <w:pPr>
        <w:pStyle w:val="Footer"/>
        <w:spacing w:line="280" w:lineRule="exact"/>
        <w:jc w:val="center"/>
        <w:rPr>
          <w:rFonts w:ascii="Calibri" w:hAnsi="Calibri" w:cs="Arial"/>
          <w:b/>
          <w:i/>
          <w:sz w:val="22"/>
          <w:szCs w:val="22"/>
          <w:lang w:val="en-US"/>
        </w:rPr>
      </w:pPr>
      <w:r w:rsidRPr="005471BA">
        <w:rPr>
          <w:rFonts w:ascii="Calibri" w:hAnsi="Calibri" w:cs="Arial"/>
          <w:b/>
          <w:i/>
          <w:sz w:val="22"/>
          <w:szCs w:val="22"/>
          <w:lang w:val="en-US"/>
        </w:rPr>
        <w:t>EFAMA publishes the 1</w:t>
      </w:r>
      <w:r>
        <w:rPr>
          <w:rFonts w:ascii="Calibri" w:hAnsi="Calibri" w:cs="Arial"/>
          <w:b/>
          <w:i/>
          <w:sz w:val="22"/>
          <w:szCs w:val="22"/>
          <w:lang w:val="en-US"/>
        </w:rPr>
        <w:t>1</w:t>
      </w:r>
      <w:r w:rsidR="0059331B">
        <w:rPr>
          <w:rFonts w:ascii="Calibri" w:hAnsi="Calibri" w:cs="Arial"/>
          <w:b/>
          <w:i/>
          <w:sz w:val="22"/>
          <w:szCs w:val="22"/>
          <w:vertAlign w:val="superscript"/>
          <w:lang w:val="en-US"/>
        </w:rPr>
        <w:t>th</w:t>
      </w:r>
      <w:r w:rsidRPr="005471BA">
        <w:rPr>
          <w:rFonts w:ascii="Calibri" w:hAnsi="Calibri" w:cs="Arial"/>
          <w:b/>
          <w:i/>
          <w:sz w:val="22"/>
          <w:szCs w:val="22"/>
          <w:lang w:val="en-US"/>
        </w:rPr>
        <w:t xml:space="preserve"> edition of its </w:t>
      </w:r>
      <w:r w:rsidR="000063FB">
        <w:rPr>
          <w:rFonts w:ascii="Calibri" w:hAnsi="Calibri" w:cs="Arial"/>
          <w:b/>
          <w:i/>
          <w:sz w:val="22"/>
          <w:szCs w:val="22"/>
          <w:lang w:val="en-US"/>
        </w:rPr>
        <w:t xml:space="preserve">annual </w:t>
      </w:r>
      <w:r w:rsidRPr="005471BA">
        <w:rPr>
          <w:rFonts w:ascii="Calibri" w:hAnsi="Calibri" w:cs="Arial"/>
          <w:b/>
          <w:i/>
          <w:sz w:val="22"/>
          <w:szCs w:val="22"/>
          <w:lang w:val="en-US"/>
        </w:rPr>
        <w:t>Asset Management Report</w:t>
      </w:r>
    </w:p>
    <w:p w14:paraId="292EE25D" w14:textId="77777777" w:rsidR="00326ECE" w:rsidRDefault="00326ECE" w:rsidP="00326ECE">
      <w:pPr>
        <w:spacing w:line="280" w:lineRule="exact"/>
        <w:jc w:val="both"/>
        <w:rPr>
          <w:rFonts w:cs="Arial"/>
          <w:noProof w:val="0"/>
          <w:lang w:val="en-US"/>
        </w:rPr>
      </w:pPr>
    </w:p>
    <w:p w14:paraId="3390F111" w14:textId="0375DF17" w:rsidR="000063FB" w:rsidRPr="00E244D0" w:rsidRDefault="00326ECE" w:rsidP="00326ECE">
      <w:pPr>
        <w:spacing w:line="280" w:lineRule="exact"/>
        <w:jc w:val="both"/>
      </w:pPr>
      <w:r w:rsidRPr="00F84F4A">
        <w:rPr>
          <w:rFonts w:cs="Arial"/>
          <w:b/>
          <w:i/>
        </w:rPr>
        <w:t xml:space="preserve">Brussels, </w:t>
      </w:r>
      <w:r w:rsidR="005F06D6">
        <w:rPr>
          <w:rFonts w:cs="Arial"/>
          <w:b/>
          <w:i/>
        </w:rPr>
        <w:t>17</w:t>
      </w:r>
      <w:r w:rsidR="00BA1117" w:rsidRPr="00E244D0">
        <w:rPr>
          <w:rFonts w:cs="Arial"/>
          <w:b/>
          <w:i/>
          <w:vertAlign w:val="superscript"/>
        </w:rPr>
        <w:t>th</w:t>
      </w:r>
      <w:r w:rsidRPr="00F84F4A">
        <w:rPr>
          <w:rFonts w:cs="Arial"/>
          <w:b/>
          <w:i/>
        </w:rPr>
        <w:t xml:space="preserve"> </w:t>
      </w:r>
      <w:r>
        <w:rPr>
          <w:rFonts w:cs="Arial"/>
          <w:b/>
          <w:i/>
        </w:rPr>
        <w:t>September</w:t>
      </w:r>
      <w:r w:rsidRPr="00F84F4A">
        <w:rPr>
          <w:rFonts w:cs="Arial"/>
          <w:b/>
          <w:i/>
        </w:rPr>
        <w:t xml:space="preserve"> 201</w:t>
      </w:r>
      <w:r>
        <w:rPr>
          <w:rFonts w:cs="Arial"/>
          <w:b/>
          <w:i/>
        </w:rPr>
        <w:t>9</w:t>
      </w:r>
      <w:r w:rsidRPr="00F84F4A">
        <w:rPr>
          <w:rFonts w:cs="Arial"/>
        </w:rPr>
        <w:t xml:space="preserve">: </w:t>
      </w:r>
      <w:r w:rsidRPr="00F84F4A">
        <w:rPr>
          <w:rFonts w:cs="Arial"/>
          <w:noProof w:val="0"/>
          <w:lang w:val="en-US"/>
        </w:rPr>
        <w:t xml:space="preserve">The European Fund and Asset Management Association (EFAMA) has published </w:t>
      </w:r>
      <w:r>
        <w:rPr>
          <w:rFonts w:cs="Arial"/>
          <w:noProof w:val="0"/>
          <w:lang w:val="en-US"/>
        </w:rPr>
        <w:t xml:space="preserve">today </w:t>
      </w:r>
      <w:r w:rsidRPr="00F84F4A">
        <w:rPr>
          <w:rFonts w:cs="Arial"/>
          <w:noProof w:val="0"/>
          <w:lang w:val="en-US"/>
        </w:rPr>
        <w:t>the 1</w:t>
      </w:r>
      <w:r>
        <w:rPr>
          <w:rFonts w:cs="Arial"/>
          <w:noProof w:val="0"/>
          <w:lang w:val="en-US"/>
        </w:rPr>
        <w:t>1</w:t>
      </w:r>
      <w:r w:rsidRPr="00F84F4A">
        <w:rPr>
          <w:rFonts w:cs="Arial"/>
          <w:noProof w:val="0"/>
          <w:vertAlign w:val="superscript"/>
          <w:lang w:val="en-US"/>
        </w:rPr>
        <w:t>th</w:t>
      </w:r>
      <w:r>
        <w:rPr>
          <w:rFonts w:cs="Arial"/>
          <w:noProof w:val="0"/>
          <w:lang w:val="en-US"/>
        </w:rPr>
        <w:t xml:space="preserve"> </w:t>
      </w:r>
      <w:r w:rsidR="0059331B">
        <w:rPr>
          <w:rFonts w:cs="Arial"/>
          <w:noProof w:val="0"/>
          <w:lang w:val="en-US"/>
        </w:rPr>
        <w:t>e</w:t>
      </w:r>
      <w:r>
        <w:rPr>
          <w:rFonts w:cs="Arial"/>
          <w:noProof w:val="0"/>
          <w:lang w:val="en-US"/>
        </w:rPr>
        <w:t xml:space="preserve">dition of its </w:t>
      </w:r>
      <w:r w:rsidRPr="001200D5">
        <w:rPr>
          <w:lang w:val="en-US"/>
        </w:rPr>
        <w:t xml:space="preserve">Asset </w:t>
      </w:r>
      <w:r>
        <w:rPr>
          <w:lang w:val="en-US"/>
        </w:rPr>
        <w:t xml:space="preserve">Management Report.  </w:t>
      </w:r>
      <w:r w:rsidR="000063FB">
        <w:rPr>
          <w:rFonts w:cs="Arial"/>
        </w:rPr>
        <w:t xml:space="preserve">The report aims to highlight the fundamental role of asset managers in the financial system and wider economy, channelling savings of European citizens towards investments and putting these savings to work productively for the economy. </w:t>
      </w:r>
    </w:p>
    <w:p w14:paraId="063055E1" w14:textId="77777777" w:rsidR="000063FB" w:rsidRDefault="000063FB" w:rsidP="00326ECE">
      <w:pPr>
        <w:spacing w:line="280" w:lineRule="exact"/>
        <w:jc w:val="both"/>
        <w:rPr>
          <w:lang w:val="en-US"/>
        </w:rPr>
      </w:pPr>
    </w:p>
    <w:p w14:paraId="06AECDD3" w14:textId="5A7CF0D7" w:rsidR="00326ECE" w:rsidRDefault="00326ECE" w:rsidP="00326ECE">
      <w:pPr>
        <w:spacing w:line="280" w:lineRule="exact"/>
        <w:jc w:val="both"/>
      </w:pPr>
      <w:r w:rsidRPr="001200D5">
        <w:rPr>
          <w:lang w:val="en-US"/>
        </w:rPr>
        <w:t xml:space="preserve">The report </w:t>
      </w:r>
      <w:r>
        <w:rPr>
          <w:rFonts w:cs="Arial"/>
        </w:rPr>
        <w:t>provid</w:t>
      </w:r>
      <w:r w:rsidR="004A5C35">
        <w:rPr>
          <w:rFonts w:cs="Arial"/>
        </w:rPr>
        <w:t xml:space="preserve">es </w:t>
      </w:r>
      <w:r>
        <w:rPr>
          <w:rFonts w:cs="Arial"/>
        </w:rPr>
        <w:t xml:space="preserve">detailed data on the </w:t>
      </w:r>
      <w:r w:rsidR="00D91E5B">
        <w:rPr>
          <w:rFonts w:cs="Arial"/>
        </w:rPr>
        <w:t xml:space="preserve">assets under management in Europe, the </w:t>
      </w:r>
      <w:r>
        <w:rPr>
          <w:rFonts w:cs="Arial"/>
        </w:rPr>
        <w:t xml:space="preserve">location of the asset management activity, the </w:t>
      </w:r>
      <w:r w:rsidR="00856C6A">
        <w:rPr>
          <w:rFonts w:cs="Arial"/>
        </w:rPr>
        <w:t xml:space="preserve">clients of the </w:t>
      </w:r>
      <w:r w:rsidR="00D91E5B">
        <w:rPr>
          <w:rFonts w:cs="Arial"/>
        </w:rPr>
        <w:t>industry</w:t>
      </w:r>
      <w:r>
        <w:rPr>
          <w:rFonts w:cs="Arial"/>
        </w:rPr>
        <w:t xml:space="preserve">, the evolution of the asset allocation, and the contribution of the industry in terms of employment.  </w:t>
      </w:r>
    </w:p>
    <w:p w14:paraId="7B1AC86D" w14:textId="77777777" w:rsidR="00326ECE" w:rsidRPr="008D4C94" w:rsidRDefault="00326ECE" w:rsidP="00326ECE">
      <w:pPr>
        <w:spacing w:line="280" w:lineRule="exact"/>
        <w:jc w:val="both"/>
      </w:pPr>
    </w:p>
    <w:p w14:paraId="4D880751" w14:textId="71A07381" w:rsidR="00326ECE" w:rsidRDefault="0059331B" w:rsidP="00326ECE">
      <w:pPr>
        <w:spacing w:line="280" w:lineRule="exact"/>
        <w:jc w:val="both"/>
        <w:rPr>
          <w:rFonts w:cs="Arial"/>
          <w:noProof w:val="0"/>
          <w:lang w:val="en-US"/>
        </w:rPr>
      </w:pPr>
      <w:r>
        <w:rPr>
          <w:rFonts w:cs="Arial"/>
          <w:noProof w:val="0"/>
          <w:lang w:val="en-US"/>
        </w:rPr>
        <w:t>H</w:t>
      </w:r>
      <w:r w:rsidR="00AF6E68">
        <w:rPr>
          <w:rFonts w:cs="Arial"/>
          <w:noProof w:val="0"/>
          <w:lang w:val="en-US"/>
        </w:rPr>
        <w:t xml:space="preserve">ighlights </w:t>
      </w:r>
      <w:r>
        <w:rPr>
          <w:rFonts w:cs="Arial"/>
          <w:noProof w:val="0"/>
          <w:lang w:val="en-US"/>
        </w:rPr>
        <w:t xml:space="preserve">of </w:t>
      </w:r>
      <w:r w:rsidR="00AF6E68">
        <w:rPr>
          <w:rFonts w:cs="Arial"/>
          <w:noProof w:val="0"/>
          <w:lang w:val="en-US"/>
        </w:rPr>
        <w:t>the report</w:t>
      </w:r>
      <w:r>
        <w:rPr>
          <w:rFonts w:cs="Arial"/>
          <w:noProof w:val="0"/>
          <w:lang w:val="en-US"/>
        </w:rPr>
        <w:t xml:space="preserve"> include</w:t>
      </w:r>
      <w:r w:rsidR="00AF6E68">
        <w:rPr>
          <w:rFonts w:cs="Arial"/>
          <w:noProof w:val="0"/>
          <w:lang w:val="en-US"/>
        </w:rPr>
        <w:t>:</w:t>
      </w:r>
    </w:p>
    <w:p w14:paraId="768D82DE" w14:textId="37510C55" w:rsidR="00326ECE" w:rsidRPr="008D4C94" w:rsidRDefault="00326ECE" w:rsidP="00326ECE">
      <w:pPr>
        <w:spacing w:line="280" w:lineRule="exact"/>
        <w:jc w:val="both"/>
        <w:rPr>
          <w:rFonts w:cs="Arial"/>
          <w:noProof w:val="0"/>
          <w:lang w:val="en-US"/>
        </w:rPr>
      </w:pPr>
    </w:p>
    <w:p w14:paraId="47BD19D7" w14:textId="5F57C0DC" w:rsidR="0093067F" w:rsidRDefault="00326ECE" w:rsidP="00964AC2">
      <w:pPr>
        <w:pStyle w:val="ListParagraph"/>
        <w:numPr>
          <w:ilvl w:val="0"/>
          <w:numId w:val="4"/>
        </w:numPr>
        <w:spacing w:line="280" w:lineRule="exact"/>
        <w:contextualSpacing/>
        <w:jc w:val="both"/>
        <w:rPr>
          <w:rFonts w:asciiTheme="minorHAnsi" w:hAnsiTheme="minorHAnsi" w:cs="Arial"/>
          <w:sz w:val="22"/>
          <w:szCs w:val="22"/>
        </w:rPr>
      </w:pPr>
      <w:r w:rsidRPr="006C68B7">
        <w:rPr>
          <w:rFonts w:ascii="Calibri" w:hAnsi="Calibri" w:cs="Arial"/>
          <w:b/>
          <w:sz w:val="22"/>
          <w:szCs w:val="22"/>
        </w:rPr>
        <w:t>Total Assets under Management (</w:t>
      </w:r>
      <w:proofErr w:type="spellStart"/>
      <w:r w:rsidRPr="006C68B7">
        <w:rPr>
          <w:rFonts w:ascii="Calibri" w:hAnsi="Calibri" w:cs="Arial"/>
          <w:b/>
          <w:sz w:val="22"/>
          <w:szCs w:val="22"/>
        </w:rPr>
        <w:t>AuM</w:t>
      </w:r>
      <w:proofErr w:type="spellEnd"/>
      <w:r w:rsidRPr="006C68B7">
        <w:rPr>
          <w:rFonts w:ascii="Calibri" w:hAnsi="Calibri" w:cs="Arial"/>
          <w:b/>
          <w:sz w:val="22"/>
          <w:szCs w:val="22"/>
        </w:rPr>
        <w:t xml:space="preserve">) in Europe </w:t>
      </w:r>
      <w:r w:rsidR="006C68B7">
        <w:rPr>
          <w:rFonts w:ascii="Calibri" w:hAnsi="Calibri" w:cs="Arial"/>
          <w:b/>
          <w:sz w:val="22"/>
          <w:szCs w:val="22"/>
        </w:rPr>
        <w:t xml:space="preserve">is estimated at </w:t>
      </w:r>
      <w:r w:rsidR="004A5C35" w:rsidRPr="006C68B7">
        <w:rPr>
          <w:rFonts w:ascii="Calibri" w:hAnsi="Calibri"/>
          <w:b/>
          <w:sz w:val="22"/>
          <w:szCs w:val="22"/>
        </w:rPr>
        <w:t>EUR 23.1 trillion</w:t>
      </w:r>
      <w:r w:rsidR="000063FB">
        <w:rPr>
          <w:rFonts w:ascii="Calibri" w:hAnsi="Calibri" w:cs="Arial"/>
          <w:b/>
          <w:bCs/>
          <w:sz w:val="22"/>
          <w:szCs w:val="22"/>
        </w:rPr>
        <w:t xml:space="preserve">, an increase of </w:t>
      </w:r>
      <w:r w:rsidR="00533C6B">
        <w:rPr>
          <w:rFonts w:ascii="Calibri" w:hAnsi="Calibri" w:cs="Arial"/>
          <w:b/>
          <w:bCs/>
          <w:sz w:val="22"/>
          <w:szCs w:val="22"/>
        </w:rPr>
        <w:t>113</w:t>
      </w:r>
      <w:r w:rsidR="00E244D0">
        <w:rPr>
          <w:rFonts w:ascii="Calibri" w:hAnsi="Calibri" w:cs="Arial"/>
          <w:b/>
          <w:bCs/>
          <w:sz w:val="22"/>
          <w:szCs w:val="22"/>
        </w:rPr>
        <w:t>%</w:t>
      </w:r>
      <w:r w:rsidR="000063FB">
        <w:rPr>
          <w:rFonts w:ascii="Calibri" w:hAnsi="Calibri" w:cs="Arial"/>
          <w:b/>
          <w:bCs/>
          <w:sz w:val="22"/>
          <w:szCs w:val="22"/>
        </w:rPr>
        <w:t xml:space="preserve"> since end-200</w:t>
      </w:r>
      <w:r w:rsidR="00E244D0">
        <w:rPr>
          <w:rFonts w:ascii="Calibri" w:hAnsi="Calibri" w:cs="Arial"/>
          <w:b/>
          <w:bCs/>
          <w:sz w:val="22"/>
          <w:szCs w:val="22"/>
        </w:rPr>
        <w:t>8</w:t>
      </w:r>
      <w:r w:rsidR="0093067F" w:rsidRPr="006C68B7">
        <w:rPr>
          <w:rFonts w:ascii="Calibri" w:hAnsi="Calibri"/>
          <w:sz w:val="22"/>
          <w:szCs w:val="22"/>
        </w:rPr>
        <w:t>.</w:t>
      </w:r>
      <w:r w:rsidR="007B7A18" w:rsidRPr="006C68B7">
        <w:rPr>
          <w:rFonts w:ascii="Calibri" w:hAnsi="Calibri" w:cs="Arial"/>
          <w:b/>
          <w:sz w:val="22"/>
          <w:szCs w:val="22"/>
        </w:rPr>
        <w:t xml:space="preserve"> </w:t>
      </w:r>
      <w:r w:rsidR="006C68B7" w:rsidRPr="006C68B7">
        <w:rPr>
          <w:rFonts w:ascii="Calibri" w:hAnsi="Calibri" w:cs="Arial"/>
          <w:sz w:val="22"/>
          <w:szCs w:val="22"/>
        </w:rPr>
        <w:t>I</w:t>
      </w:r>
      <w:r w:rsidR="007B7A18" w:rsidRPr="006C68B7">
        <w:rPr>
          <w:rFonts w:ascii="Calibri" w:hAnsi="Calibri" w:cs="Arial"/>
          <w:sz w:val="22"/>
          <w:szCs w:val="22"/>
        </w:rPr>
        <w:t>nvestment funds assets represented EUR 12.</w:t>
      </w:r>
      <w:r w:rsidR="006C68B7" w:rsidRPr="006C68B7">
        <w:rPr>
          <w:rFonts w:ascii="Calibri" w:hAnsi="Calibri" w:cs="Arial"/>
          <w:sz w:val="22"/>
          <w:szCs w:val="22"/>
        </w:rPr>
        <w:t>5</w:t>
      </w:r>
      <w:r w:rsidR="007B7A18" w:rsidRPr="006C68B7">
        <w:rPr>
          <w:rFonts w:ascii="Calibri" w:hAnsi="Calibri" w:cs="Arial"/>
          <w:sz w:val="22"/>
          <w:szCs w:val="22"/>
        </w:rPr>
        <w:t xml:space="preserve"> trillion (</w:t>
      </w:r>
      <w:r w:rsidR="00E244D0" w:rsidRPr="006C68B7">
        <w:rPr>
          <w:rFonts w:ascii="Calibri" w:hAnsi="Calibri" w:cs="Arial"/>
          <w:sz w:val="22"/>
          <w:szCs w:val="22"/>
        </w:rPr>
        <w:t>%)</w:t>
      </w:r>
      <w:r w:rsidR="00E244D0">
        <w:rPr>
          <w:rFonts w:ascii="Calibri" w:hAnsi="Calibri" w:cs="Arial"/>
          <w:sz w:val="22"/>
          <w:szCs w:val="22"/>
        </w:rPr>
        <w:t xml:space="preserve"> - </w:t>
      </w:r>
      <w:r w:rsidR="007B7A18" w:rsidRPr="006C68B7">
        <w:rPr>
          <w:rFonts w:ascii="Calibri" w:hAnsi="Calibri" w:cs="Arial"/>
          <w:sz w:val="22"/>
          <w:szCs w:val="22"/>
        </w:rPr>
        <w:t xml:space="preserve">54% of total </w:t>
      </w:r>
      <w:proofErr w:type="spellStart"/>
      <w:r w:rsidR="007B7A18" w:rsidRPr="006C68B7">
        <w:rPr>
          <w:rFonts w:ascii="Calibri" w:hAnsi="Calibri" w:cs="Arial"/>
          <w:sz w:val="22"/>
          <w:szCs w:val="22"/>
        </w:rPr>
        <w:t>AuM</w:t>
      </w:r>
      <w:proofErr w:type="spellEnd"/>
      <w:r w:rsidR="00E244D0">
        <w:rPr>
          <w:rFonts w:ascii="Calibri" w:hAnsi="Calibri" w:cs="Arial"/>
          <w:sz w:val="22"/>
          <w:szCs w:val="22"/>
        </w:rPr>
        <w:t xml:space="preserve"> -</w:t>
      </w:r>
      <w:r w:rsidR="007B7A18" w:rsidRPr="006C68B7">
        <w:rPr>
          <w:rFonts w:ascii="Calibri" w:hAnsi="Calibri" w:cs="Arial"/>
          <w:sz w:val="22"/>
          <w:szCs w:val="22"/>
        </w:rPr>
        <w:t xml:space="preserve"> with discretionary mandates accounting for the remaining EUR 10.</w:t>
      </w:r>
      <w:r w:rsidR="006C68B7" w:rsidRPr="006C68B7">
        <w:rPr>
          <w:rFonts w:ascii="Calibri" w:hAnsi="Calibri" w:cs="Arial"/>
          <w:sz w:val="22"/>
          <w:szCs w:val="22"/>
        </w:rPr>
        <w:t>6</w:t>
      </w:r>
      <w:r w:rsidR="007B7A18" w:rsidRPr="006C68B7">
        <w:rPr>
          <w:rFonts w:ascii="Calibri" w:hAnsi="Calibri" w:cs="Arial"/>
          <w:sz w:val="22"/>
          <w:szCs w:val="22"/>
        </w:rPr>
        <w:t xml:space="preserve"> trillion</w:t>
      </w:r>
      <w:bookmarkStart w:id="0" w:name="_Hlk18936992"/>
      <w:r w:rsidR="00E244D0">
        <w:rPr>
          <w:rFonts w:ascii="Calibri" w:hAnsi="Calibri" w:cs="Arial"/>
          <w:sz w:val="22"/>
          <w:szCs w:val="22"/>
        </w:rPr>
        <w:t xml:space="preserve">. </w:t>
      </w:r>
      <w:r w:rsidR="009A159F" w:rsidRPr="0034276F">
        <w:rPr>
          <w:rFonts w:asciiTheme="minorHAnsi" w:hAnsiTheme="minorHAnsi" w:cs="Arial"/>
          <w:sz w:val="22"/>
          <w:szCs w:val="22"/>
        </w:rPr>
        <w:t xml:space="preserve">Although down from 2017 </w:t>
      </w:r>
      <w:r w:rsidR="00E244D0">
        <w:rPr>
          <w:rFonts w:asciiTheme="minorHAnsi" w:hAnsiTheme="minorHAnsi" w:cs="Arial"/>
          <w:sz w:val="22"/>
          <w:szCs w:val="22"/>
        </w:rPr>
        <w:t>due to</w:t>
      </w:r>
      <w:r w:rsidR="009A159F" w:rsidRPr="0034276F">
        <w:rPr>
          <w:rFonts w:asciiTheme="minorHAnsi" w:hAnsiTheme="minorHAnsi" w:cs="Arial"/>
          <w:sz w:val="22"/>
          <w:szCs w:val="22"/>
        </w:rPr>
        <w:t xml:space="preserve"> the </w:t>
      </w:r>
      <w:r w:rsidR="00E244D0">
        <w:rPr>
          <w:rFonts w:asciiTheme="minorHAnsi" w:hAnsiTheme="minorHAnsi" w:cs="Arial"/>
          <w:sz w:val="22"/>
          <w:szCs w:val="22"/>
        </w:rPr>
        <w:t xml:space="preserve">sharp </w:t>
      </w:r>
      <w:r w:rsidR="009A159F" w:rsidRPr="0034276F">
        <w:rPr>
          <w:rFonts w:asciiTheme="minorHAnsi" w:hAnsiTheme="minorHAnsi" w:cs="Arial"/>
          <w:sz w:val="22"/>
          <w:szCs w:val="22"/>
        </w:rPr>
        <w:t xml:space="preserve">decline in global stock markets </w:t>
      </w:r>
      <w:r w:rsidR="00E244D0">
        <w:rPr>
          <w:rFonts w:asciiTheme="minorHAnsi" w:hAnsiTheme="minorHAnsi" w:cs="Arial"/>
          <w:sz w:val="22"/>
          <w:szCs w:val="22"/>
        </w:rPr>
        <w:t>towards</w:t>
      </w:r>
      <w:r w:rsidR="009A159F" w:rsidRPr="0034276F">
        <w:rPr>
          <w:rFonts w:asciiTheme="minorHAnsi" w:hAnsiTheme="minorHAnsi" w:cs="Arial"/>
          <w:sz w:val="22"/>
          <w:szCs w:val="22"/>
        </w:rPr>
        <w:t xml:space="preserve"> the end of 2018, total assets have more than doubled from the lows they reached during the </w:t>
      </w:r>
      <w:r w:rsidR="00E244D0">
        <w:rPr>
          <w:rFonts w:asciiTheme="minorHAnsi" w:hAnsiTheme="minorHAnsi" w:cs="Arial"/>
          <w:sz w:val="22"/>
          <w:szCs w:val="22"/>
        </w:rPr>
        <w:t>global</w:t>
      </w:r>
      <w:r w:rsidR="009A159F" w:rsidRPr="0034276F">
        <w:rPr>
          <w:rFonts w:asciiTheme="minorHAnsi" w:hAnsiTheme="minorHAnsi" w:cs="Arial"/>
          <w:sz w:val="22"/>
          <w:szCs w:val="22"/>
        </w:rPr>
        <w:t xml:space="preserve"> financial crisis </w:t>
      </w:r>
      <w:r w:rsidR="0059331B">
        <w:rPr>
          <w:rFonts w:asciiTheme="minorHAnsi" w:hAnsiTheme="minorHAnsi" w:cs="Arial"/>
          <w:sz w:val="22"/>
          <w:szCs w:val="22"/>
        </w:rPr>
        <w:t>of</w:t>
      </w:r>
      <w:r w:rsidR="009A159F" w:rsidRPr="0034276F">
        <w:rPr>
          <w:rFonts w:asciiTheme="minorHAnsi" w:hAnsiTheme="minorHAnsi" w:cs="Arial"/>
          <w:sz w:val="22"/>
          <w:szCs w:val="22"/>
        </w:rPr>
        <w:t xml:space="preserve"> 2008.</w:t>
      </w:r>
      <w:bookmarkEnd w:id="0"/>
    </w:p>
    <w:p w14:paraId="38EE51F4" w14:textId="77777777" w:rsidR="00387432" w:rsidRPr="0034276F" w:rsidRDefault="00387432" w:rsidP="006C68B7">
      <w:pPr>
        <w:pStyle w:val="ListParagraph"/>
        <w:spacing w:line="280" w:lineRule="exact"/>
        <w:ind w:left="360"/>
        <w:contextualSpacing/>
        <w:jc w:val="both"/>
        <w:rPr>
          <w:rFonts w:asciiTheme="minorHAnsi" w:hAnsiTheme="minorHAnsi" w:cs="Arial"/>
          <w:sz w:val="22"/>
          <w:szCs w:val="22"/>
        </w:rPr>
      </w:pPr>
    </w:p>
    <w:p w14:paraId="4C013612" w14:textId="372A752A" w:rsidR="00326ECE" w:rsidRDefault="00124245" w:rsidP="00326ECE">
      <w:pPr>
        <w:pStyle w:val="ListParagraph"/>
        <w:numPr>
          <w:ilvl w:val="0"/>
          <w:numId w:val="1"/>
        </w:numPr>
        <w:spacing w:line="280" w:lineRule="exact"/>
        <w:ind w:left="360"/>
        <w:contextualSpacing/>
        <w:jc w:val="both"/>
        <w:rPr>
          <w:rFonts w:ascii="Calibri" w:hAnsi="Calibri" w:cs="Arial"/>
          <w:sz w:val="22"/>
          <w:szCs w:val="22"/>
        </w:rPr>
      </w:pPr>
      <w:r w:rsidRPr="0093067F">
        <w:rPr>
          <w:rFonts w:ascii="Calibri" w:hAnsi="Calibri" w:cs="Arial"/>
          <w:b/>
          <w:bCs/>
          <w:sz w:val="22"/>
          <w:szCs w:val="22"/>
        </w:rPr>
        <w:t>Since 2011</w:t>
      </w:r>
      <w:r w:rsidR="00AF6E68">
        <w:rPr>
          <w:rFonts w:ascii="Calibri" w:hAnsi="Calibri" w:cs="Arial"/>
          <w:b/>
          <w:bCs/>
          <w:sz w:val="22"/>
          <w:szCs w:val="22"/>
        </w:rPr>
        <w:t>,</w:t>
      </w:r>
      <w:r w:rsidRPr="0093067F">
        <w:rPr>
          <w:rFonts w:ascii="Calibri" w:hAnsi="Calibri" w:cs="Arial"/>
          <w:b/>
          <w:bCs/>
          <w:sz w:val="22"/>
          <w:szCs w:val="22"/>
        </w:rPr>
        <w:t xml:space="preserve"> the share of investment funds in total </w:t>
      </w:r>
      <w:proofErr w:type="spellStart"/>
      <w:r w:rsidRPr="0093067F">
        <w:rPr>
          <w:rFonts w:ascii="Calibri" w:hAnsi="Calibri" w:cs="Arial"/>
          <w:b/>
          <w:bCs/>
          <w:sz w:val="22"/>
          <w:szCs w:val="22"/>
        </w:rPr>
        <w:t>AuM</w:t>
      </w:r>
      <w:proofErr w:type="spellEnd"/>
      <w:r w:rsidRPr="0093067F">
        <w:rPr>
          <w:rFonts w:ascii="Calibri" w:hAnsi="Calibri" w:cs="Arial"/>
          <w:b/>
          <w:bCs/>
          <w:sz w:val="22"/>
          <w:szCs w:val="22"/>
        </w:rPr>
        <w:t xml:space="preserve"> has risen</w:t>
      </w:r>
      <w:r w:rsidR="00AF6E68">
        <w:rPr>
          <w:rFonts w:ascii="Calibri" w:hAnsi="Calibri" w:cs="Arial"/>
          <w:b/>
          <w:bCs/>
          <w:sz w:val="22"/>
          <w:szCs w:val="22"/>
        </w:rPr>
        <w:t xml:space="preserve"> every year</w:t>
      </w:r>
      <w:r w:rsidR="0093067F">
        <w:rPr>
          <w:rFonts w:ascii="Calibri" w:hAnsi="Calibri" w:cs="Arial"/>
          <w:sz w:val="22"/>
          <w:szCs w:val="22"/>
        </w:rPr>
        <w:t xml:space="preserve">. </w:t>
      </w:r>
      <w:r w:rsidR="00114744">
        <w:rPr>
          <w:rFonts w:ascii="Calibri" w:hAnsi="Calibri" w:cs="Arial"/>
          <w:sz w:val="22"/>
          <w:szCs w:val="22"/>
        </w:rPr>
        <w:t>This has occurred largely as a result of t</w:t>
      </w:r>
      <w:r w:rsidR="0093067F">
        <w:rPr>
          <w:rFonts w:ascii="Calibri" w:hAnsi="Calibri" w:cs="Arial"/>
          <w:sz w:val="22"/>
          <w:szCs w:val="22"/>
        </w:rPr>
        <w:t xml:space="preserve">he </w:t>
      </w:r>
      <w:r w:rsidR="00114744">
        <w:rPr>
          <w:rFonts w:ascii="Calibri" w:hAnsi="Calibri" w:cs="Arial"/>
          <w:sz w:val="22"/>
          <w:szCs w:val="22"/>
        </w:rPr>
        <w:t xml:space="preserve">much </w:t>
      </w:r>
      <w:r w:rsidR="00945E9C" w:rsidRPr="00945E9C">
        <w:rPr>
          <w:rFonts w:ascii="Calibri" w:hAnsi="Calibri" w:cs="Arial"/>
          <w:sz w:val="22"/>
          <w:szCs w:val="22"/>
        </w:rPr>
        <w:t xml:space="preserve">higher proportion of equities </w:t>
      </w:r>
      <w:r w:rsidR="00945E9C">
        <w:rPr>
          <w:rFonts w:ascii="Calibri" w:hAnsi="Calibri" w:cs="Arial"/>
          <w:sz w:val="22"/>
          <w:szCs w:val="22"/>
        </w:rPr>
        <w:t>in</w:t>
      </w:r>
      <w:r w:rsidR="00AF6E68">
        <w:rPr>
          <w:rFonts w:ascii="Calibri" w:hAnsi="Calibri" w:cs="Arial"/>
          <w:sz w:val="22"/>
          <w:szCs w:val="22"/>
        </w:rPr>
        <w:t xml:space="preserve"> the portfolio allocation of investment funds (42% of total investment fund</w:t>
      </w:r>
      <w:r w:rsidR="00114744">
        <w:rPr>
          <w:rFonts w:ascii="Calibri" w:hAnsi="Calibri" w:cs="Arial"/>
          <w:sz w:val="22"/>
          <w:szCs w:val="22"/>
        </w:rPr>
        <w:t>s</w:t>
      </w:r>
      <w:r w:rsidR="00AF6E68">
        <w:rPr>
          <w:rFonts w:ascii="Calibri" w:hAnsi="Calibri" w:cs="Arial"/>
          <w:sz w:val="22"/>
          <w:szCs w:val="22"/>
        </w:rPr>
        <w:t xml:space="preserve"> </w:t>
      </w:r>
      <w:proofErr w:type="spellStart"/>
      <w:r w:rsidR="00AF6E68">
        <w:rPr>
          <w:rFonts w:ascii="Calibri" w:hAnsi="Calibri" w:cs="Arial"/>
          <w:sz w:val="22"/>
          <w:szCs w:val="22"/>
        </w:rPr>
        <w:t>AuM</w:t>
      </w:r>
      <w:proofErr w:type="spellEnd"/>
      <w:r w:rsidR="00AF6E68">
        <w:rPr>
          <w:rFonts w:ascii="Calibri" w:hAnsi="Calibri" w:cs="Arial"/>
          <w:sz w:val="22"/>
          <w:szCs w:val="22"/>
        </w:rPr>
        <w:t xml:space="preserve">) </w:t>
      </w:r>
      <w:r w:rsidR="00114744">
        <w:rPr>
          <w:rFonts w:ascii="Calibri" w:hAnsi="Calibri" w:cs="Arial"/>
          <w:sz w:val="22"/>
          <w:szCs w:val="22"/>
        </w:rPr>
        <w:t xml:space="preserve">than in </w:t>
      </w:r>
      <w:r w:rsidR="00AF6E68">
        <w:rPr>
          <w:rFonts w:ascii="Calibri" w:hAnsi="Calibri" w:cs="Arial"/>
          <w:sz w:val="22"/>
          <w:szCs w:val="22"/>
        </w:rPr>
        <w:t xml:space="preserve">mandates (22% of discretionary mandates </w:t>
      </w:r>
      <w:proofErr w:type="spellStart"/>
      <w:r w:rsidR="00AF6E68">
        <w:rPr>
          <w:rFonts w:ascii="Calibri" w:hAnsi="Calibri" w:cs="Arial"/>
          <w:sz w:val="22"/>
          <w:szCs w:val="22"/>
        </w:rPr>
        <w:t>AuM</w:t>
      </w:r>
      <w:proofErr w:type="spellEnd"/>
      <w:r w:rsidR="00AF6E68">
        <w:rPr>
          <w:rFonts w:ascii="Calibri" w:hAnsi="Calibri" w:cs="Arial"/>
          <w:sz w:val="22"/>
          <w:szCs w:val="22"/>
        </w:rPr>
        <w:t>)</w:t>
      </w:r>
      <w:r w:rsidR="00E244D0">
        <w:rPr>
          <w:rFonts w:ascii="Calibri" w:hAnsi="Calibri" w:cs="Arial"/>
          <w:sz w:val="22"/>
          <w:szCs w:val="22"/>
        </w:rPr>
        <w:t xml:space="preserve"> - </w:t>
      </w:r>
      <w:r w:rsidR="00114744">
        <w:rPr>
          <w:rFonts w:ascii="Calibri" w:hAnsi="Calibri" w:cs="Arial"/>
          <w:sz w:val="22"/>
          <w:szCs w:val="22"/>
        </w:rPr>
        <w:t>coupled</w:t>
      </w:r>
      <w:r w:rsidR="00AF6E68">
        <w:rPr>
          <w:rFonts w:ascii="Calibri" w:hAnsi="Calibri" w:cs="Arial"/>
          <w:sz w:val="22"/>
          <w:szCs w:val="22"/>
        </w:rPr>
        <w:t xml:space="preserve"> with the strong rise of stock markets over the 2012-2017 period</w:t>
      </w:r>
      <w:r w:rsidR="007B7A18">
        <w:rPr>
          <w:rFonts w:ascii="Calibri" w:hAnsi="Calibri" w:cs="Arial"/>
          <w:sz w:val="22"/>
          <w:szCs w:val="22"/>
        </w:rPr>
        <w:t>.</w:t>
      </w:r>
      <w:r w:rsidR="00AF6E68">
        <w:rPr>
          <w:rFonts w:ascii="Calibri" w:hAnsi="Calibri" w:cs="Arial"/>
          <w:sz w:val="22"/>
          <w:szCs w:val="22"/>
        </w:rPr>
        <w:t xml:space="preserve"> </w:t>
      </w:r>
      <w:r w:rsidR="00114744">
        <w:rPr>
          <w:rFonts w:ascii="Calibri" w:hAnsi="Calibri" w:cs="Arial"/>
          <w:sz w:val="22"/>
          <w:szCs w:val="22"/>
        </w:rPr>
        <w:t xml:space="preserve"> T</w:t>
      </w:r>
      <w:r w:rsidR="00D72562">
        <w:rPr>
          <w:rFonts w:ascii="Calibri" w:hAnsi="Calibri" w:cs="Arial"/>
          <w:sz w:val="22"/>
          <w:szCs w:val="22"/>
        </w:rPr>
        <w:t xml:space="preserve">he </w:t>
      </w:r>
      <w:r w:rsidR="0034276F">
        <w:rPr>
          <w:rFonts w:ascii="Calibri" w:hAnsi="Calibri" w:cs="Arial"/>
          <w:sz w:val="22"/>
          <w:szCs w:val="22"/>
        </w:rPr>
        <w:t xml:space="preserve">increase </w:t>
      </w:r>
      <w:r w:rsidR="00D72562">
        <w:rPr>
          <w:rFonts w:ascii="Calibri" w:hAnsi="Calibri" w:cs="Arial"/>
          <w:sz w:val="22"/>
          <w:szCs w:val="22"/>
        </w:rPr>
        <w:t>in the share of investment funds in the portfolio allocation of pension funds</w:t>
      </w:r>
      <w:r w:rsidR="00114744">
        <w:rPr>
          <w:rFonts w:ascii="Calibri" w:hAnsi="Calibri" w:cs="Arial"/>
          <w:sz w:val="22"/>
          <w:szCs w:val="22"/>
        </w:rPr>
        <w:t xml:space="preserve"> and insurance companies</w:t>
      </w:r>
      <w:r w:rsidR="0034276F">
        <w:rPr>
          <w:rFonts w:ascii="Calibri" w:hAnsi="Calibri" w:cs="Arial"/>
          <w:sz w:val="22"/>
          <w:szCs w:val="22"/>
        </w:rPr>
        <w:t xml:space="preserve"> </w:t>
      </w:r>
      <w:r w:rsidR="00E244D0">
        <w:rPr>
          <w:rFonts w:ascii="Calibri" w:hAnsi="Calibri" w:cs="Arial"/>
          <w:sz w:val="22"/>
          <w:szCs w:val="22"/>
        </w:rPr>
        <w:t xml:space="preserve">has </w:t>
      </w:r>
      <w:r w:rsidR="0034276F">
        <w:rPr>
          <w:rFonts w:ascii="Calibri" w:hAnsi="Calibri" w:cs="Arial"/>
          <w:sz w:val="22"/>
          <w:szCs w:val="22"/>
        </w:rPr>
        <w:t>also play</w:t>
      </w:r>
      <w:r w:rsidR="00E244D0">
        <w:rPr>
          <w:rFonts w:ascii="Calibri" w:hAnsi="Calibri" w:cs="Arial"/>
          <w:sz w:val="22"/>
          <w:szCs w:val="22"/>
        </w:rPr>
        <w:t>ed</w:t>
      </w:r>
      <w:r w:rsidR="0034276F">
        <w:rPr>
          <w:rFonts w:ascii="Calibri" w:hAnsi="Calibri" w:cs="Arial"/>
          <w:sz w:val="22"/>
          <w:szCs w:val="22"/>
        </w:rPr>
        <w:t xml:space="preserve"> a role in this evolution.</w:t>
      </w:r>
    </w:p>
    <w:p w14:paraId="1B5E7DCE" w14:textId="77777777" w:rsidR="00124245" w:rsidRPr="00124245" w:rsidRDefault="00124245" w:rsidP="00124245">
      <w:pPr>
        <w:pStyle w:val="ListParagraph"/>
        <w:rPr>
          <w:rFonts w:ascii="Calibri" w:hAnsi="Calibri" w:cs="Arial"/>
          <w:sz w:val="22"/>
          <w:szCs w:val="22"/>
        </w:rPr>
      </w:pPr>
    </w:p>
    <w:p w14:paraId="3C7D3F65" w14:textId="2740FEC6" w:rsidR="00124245" w:rsidRDefault="00124245" w:rsidP="00124245">
      <w:pPr>
        <w:pStyle w:val="ListParagraph"/>
        <w:numPr>
          <w:ilvl w:val="0"/>
          <w:numId w:val="1"/>
        </w:numPr>
        <w:spacing w:line="280" w:lineRule="exact"/>
        <w:ind w:left="360"/>
        <w:contextualSpacing/>
        <w:jc w:val="both"/>
        <w:rPr>
          <w:rFonts w:ascii="Calibri" w:hAnsi="Calibri" w:cs="Arial"/>
          <w:sz w:val="22"/>
          <w:szCs w:val="22"/>
        </w:rPr>
      </w:pPr>
      <w:r w:rsidRPr="009309D5">
        <w:rPr>
          <w:rFonts w:ascii="Calibri" w:hAnsi="Calibri" w:cs="Arial"/>
          <w:b/>
          <w:sz w:val="22"/>
          <w:szCs w:val="22"/>
        </w:rPr>
        <w:t xml:space="preserve">Three countries hold a significant market share in assets under management in Europe: </w:t>
      </w:r>
      <w:r w:rsidRPr="009309D5">
        <w:rPr>
          <w:rFonts w:ascii="Calibri" w:hAnsi="Calibri" w:cs="Arial"/>
          <w:sz w:val="22"/>
          <w:szCs w:val="22"/>
        </w:rPr>
        <w:t>the UK (3</w:t>
      </w:r>
      <w:r>
        <w:rPr>
          <w:rFonts w:ascii="Calibri" w:hAnsi="Calibri" w:cs="Arial"/>
          <w:sz w:val="22"/>
          <w:szCs w:val="22"/>
        </w:rPr>
        <w:t>7</w:t>
      </w:r>
      <w:r w:rsidRPr="009309D5">
        <w:rPr>
          <w:rFonts w:ascii="Calibri" w:hAnsi="Calibri" w:cs="Arial"/>
          <w:sz w:val="22"/>
          <w:szCs w:val="22"/>
        </w:rPr>
        <w:t>%), France (17%) and Germany</w:t>
      </w:r>
      <w:r w:rsidR="00924A07">
        <w:rPr>
          <w:rFonts w:ascii="Calibri" w:hAnsi="Calibri" w:cs="Arial"/>
          <w:sz w:val="22"/>
          <w:szCs w:val="22"/>
        </w:rPr>
        <w:t xml:space="preserve"> (9%).  </w:t>
      </w:r>
      <w:r>
        <w:rPr>
          <w:rFonts w:ascii="Calibri" w:hAnsi="Calibri" w:cs="Arial"/>
          <w:sz w:val="22"/>
          <w:szCs w:val="22"/>
        </w:rPr>
        <w:t>These high market shares reflect the size of these countries’ economies, their experience in financial services as well as their pool of savings accumulated over the years.</w:t>
      </w:r>
    </w:p>
    <w:p w14:paraId="5B7F971B" w14:textId="337522A8" w:rsidR="00D91E5B" w:rsidRDefault="00D91E5B" w:rsidP="00D91E5B">
      <w:pPr>
        <w:pStyle w:val="ListParagraph"/>
        <w:spacing w:line="280" w:lineRule="exact"/>
        <w:ind w:left="360"/>
        <w:contextualSpacing/>
        <w:jc w:val="both"/>
        <w:rPr>
          <w:rFonts w:ascii="Calibri" w:hAnsi="Calibri" w:cs="Arial"/>
          <w:sz w:val="22"/>
          <w:szCs w:val="22"/>
        </w:rPr>
      </w:pPr>
    </w:p>
    <w:p w14:paraId="197C8A15" w14:textId="77777777" w:rsidR="0049440C" w:rsidRPr="00856C6A" w:rsidRDefault="0049440C" w:rsidP="0049440C">
      <w:pPr>
        <w:pStyle w:val="ListParagraph"/>
        <w:numPr>
          <w:ilvl w:val="0"/>
          <w:numId w:val="1"/>
        </w:numPr>
        <w:spacing w:line="280" w:lineRule="exact"/>
        <w:ind w:left="360"/>
        <w:jc w:val="both"/>
        <w:rPr>
          <w:rFonts w:ascii="Calibri" w:hAnsi="Calibri" w:cs="Arial"/>
          <w:sz w:val="22"/>
          <w:szCs w:val="22"/>
        </w:rPr>
      </w:pPr>
      <w:r w:rsidRPr="00856C6A">
        <w:rPr>
          <w:rFonts w:ascii="Calibri" w:hAnsi="Calibri" w:cs="Arial"/>
          <w:b/>
          <w:sz w:val="22"/>
          <w:szCs w:val="22"/>
        </w:rPr>
        <w:t xml:space="preserve">In most European countries, the asset management industry </w:t>
      </w:r>
      <w:r>
        <w:rPr>
          <w:rFonts w:ascii="Calibri" w:hAnsi="Calibri" w:cs="Arial"/>
          <w:b/>
          <w:sz w:val="22"/>
          <w:szCs w:val="22"/>
        </w:rPr>
        <w:t xml:space="preserve">serves </w:t>
      </w:r>
      <w:r w:rsidRPr="00856C6A">
        <w:rPr>
          <w:rFonts w:ascii="Calibri" w:hAnsi="Calibri" w:cs="Arial"/>
          <w:b/>
          <w:sz w:val="22"/>
          <w:szCs w:val="22"/>
        </w:rPr>
        <w:t>predominantly domestic clients.</w:t>
      </w:r>
      <w:r w:rsidRPr="00856C6A">
        <w:rPr>
          <w:rFonts w:ascii="Calibri" w:hAnsi="Calibri" w:cs="Arial"/>
          <w:sz w:val="22"/>
          <w:szCs w:val="22"/>
        </w:rPr>
        <w:t xml:space="preserve"> </w:t>
      </w:r>
      <w:r>
        <w:rPr>
          <w:rFonts w:ascii="Calibri" w:hAnsi="Calibri" w:cs="Arial"/>
          <w:sz w:val="22"/>
          <w:szCs w:val="22"/>
        </w:rPr>
        <w:t xml:space="preserve"> The </w:t>
      </w:r>
      <w:r w:rsidRPr="00856C6A">
        <w:rPr>
          <w:rFonts w:ascii="Calibri" w:hAnsi="Calibri" w:cs="Arial"/>
          <w:sz w:val="22"/>
          <w:szCs w:val="22"/>
        </w:rPr>
        <w:t>UK is the main exception</w:t>
      </w:r>
      <w:r>
        <w:rPr>
          <w:rFonts w:ascii="Calibri" w:hAnsi="Calibri" w:cs="Arial"/>
          <w:sz w:val="22"/>
          <w:szCs w:val="22"/>
        </w:rPr>
        <w:t xml:space="preserve"> with 40% of </w:t>
      </w:r>
      <w:proofErr w:type="spellStart"/>
      <w:r>
        <w:rPr>
          <w:rFonts w:ascii="Calibri" w:hAnsi="Calibri" w:cs="Arial"/>
          <w:sz w:val="22"/>
          <w:szCs w:val="22"/>
        </w:rPr>
        <w:t>AuM</w:t>
      </w:r>
      <w:proofErr w:type="spellEnd"/>
      <w:r>
        <w:rPr>
          <w:rFonts w:ascii="Calibri" w:hAnsi="Calibri" w:cs="Arial"/>
          <w:sz w:val="22"/>
          <w:szCs w:val="22"/>
        </w:rPr>
        <w:t xml:space="preserve"> managed on behalf of foreign clients</w:t>
      </w:r>
      <w:r w:rsidRPr="00856C6A">
        <w:rPr>
          <w:rFonts w:ascii="Calibri" w:hAnsi="Calibri" w:cs="Arial"/>
          <w:sz w:val="22"/>
          <w:szCs w:val="22"/>
        </w:rPr>
        <w:t xml:space="preserve">. </w:t>
      </w:r>
    </w:p>
    <w:p w14:paraId="25DEEA35" w14:textId="6FC3FB4E" w:rsidR="00124245" w:rsidRDefault="00124245" w:rsidP="00326ECE">
      <w:pPr>
        <w:pStyle w:val="ListParagraph"/>
        <w:spacing w:line="280" w:lineRule="exact"/>
        <w:ind w:left="360"/>
        <w:contextualSpacing/>
        <w:jc w:val="both"/>
        <w:rPr>
          <w:rFonts w:ascii="Calibri" w:hAnsi="Calibri" w:cs="Arial"/>
          <w:sz w:val="22"/>
          <w:szCs w:val="22"/>
        </w:rPr>
      </w:pPr>
    </w:p>
    <w:p w14:paraId="19799DB6" w14:textId="3E530340" w:rsidR="00326ECE" w:rsidRDefault="00856C6A" w:rsidP="00326ECE">
      <w:pPr>
        <w:spacing w:line="280" w:lineRule="exact"/>
        <w:jc w:val="both"/>
        <w:rPr>
          <w:rFonts w:cs="Arial"/>
        </w:rPr>
      </w:pPr>
      <w:r>
        <w:rPr>
          <w:rFonts w:cs="Arial"/>
          <w:b/>
        </w:rPr>
        <w:t>Tanguy van de Werve</w:t>
      </w:r>
      <w:r w:rsidR="00326ECE" w:rsidRPr="00F84F4A">
        <w:rPr>
          <w:rFonts w:cs="Arial"/>
          <w:b/>
        </w:rPr>
        <w:t>, Director General of EFAMA, comments:</w:t>
      </w:r>
      <w:r w:rsidR="00326ECE" w:rsidRPr="00F84F4A">
        <w:rPr>
          <w:rFonts w:cs="Arial"/>
        </w:rPr>
        <w:t xml:space="preserve"> </w:t>
      </w:r>
    </w:p>
    <w:p w14:paraId="69A408CF" w14:textId="77777777" w:rsidR="00326ECE" w:rsidRDefault="00326ECE" w:rsidP="00326ECE">
      <w:pPr>
        <w:spacing w:line="280" w:lineRule="exact"/>
        <w:jc w:val="both"/>
        <w:rPr>
          <w:rFonts w:cs="Arial"/>
        </w:rPr>
      </w:pPr>
    </w:p>
    <w:p w14:paraId="1C92AAE5" w14:textId="041AF158" w:rsidR="0025546F" w:rsidRDefault="005102BA" w:rsidP="00326ECE">
      <w:pPr>
        <w:spacing w:line="280" w:lineRule="exact"/>
        <w:jc w:val="both"/>
        <w:rPr>
          <w:rFonts w:cs="Arial"/>
          <w:i/>
          <w:iCs/>
          <w:lang w:val="en-US"/>
        </w:rPr>
      </w:pPr>
      <w:bookmarkStart w:id="1" w:name="_Hlk18944480"/>
      <w:r w:rsidRPr="005102BA">
        <w:rPr>
          <w:rFonts w:cs="Arial"/>
          <w:i/>
          <w:iCs/>
        </w:rPr>
        <w:t>“</w:t>
      </w:r>
      <w:r w:rsidRPr="00964AC2">
        <w:rPr>
          <w:rFonts w:cs="Arial"/>
          <w:i/>
          <w:iCs/>
          <w:color w:val="000000" w:themeColor="text1"/>
        </w:rPr>
        <w:t xml:space="preserve">This </w:t>
      </w:r>
      <w:r w:rsidR="000063FB" w:rsidRPr="00964AC2">
        <w:rPr>
          <w:rFonts w:cs="Arial"/>
          <w:i/>
          <w:iCs/>
          <w:color w:val="000000" w:themeColor="text1"/>
        </w:rPr>
        <w:t xml:space="preserve">latest </w:t>
      </w:r>
      <w:r w:rsidRPr="00964AC2">
        <w:rPr>
          <w:rFonts w:cs="Arial"/>
          <w:i/>
          <w:iCs/>
          <w:color w:val="000000" w:themeColor="text1"/>
        </w:rPr>
        <w:t xml:space="preserve">edition </w:t>
      </w:r>
      <w:r w:rsidRPr="005102BA">
        <w:rPr>
          <w:rFonts w:cs="Arial"/>
          <w:i/>
          <w:iCs/>
        </w:rPr>
        <w:t>of EFAMA’s Asset Management Report highlights the important role played by the European asset management industry in managing investments on behalf of European citizens and institutional investors.  The observed continuing increase in the share of investment fund assets in the total assets managed in Europe confirms the success of UCITS as a global brand and the quality of the regulatory framework for the management of alternative investment funds (AIFs). The overall ecosystem created to support the operations of UCITS and AIFs on a cross-border basis, including the well-functioning model of delegation and the flexibility offered to outsource back-office functions, has allowed to benefit from the best expertise available and played an essential part in the</w:t>
      </w:r>
      <w:r w:rsidR="005F06D6">
        <w:rPr>
          <w:rFonts w:cs="Arial"/>
          <w:i/>
          <w:iCs/>
        </w:rPr>
        <w:t xml:space="preserve"> </w:t>
      </w:r>
      <w:r w:rsidRPr="005102BA">
        <w:rPr>
          <w:rFonts w:cs="Arial"/>
          <w:i/>
          <w:iCs/>
        </w:rPr>
        <w:t>global acceptance of UCITS and AIFs.  Ensuring the continued success of the</w:t>
      </w:r>
      <w:r w:rsidR="005F06D6">
        <w:rPr>
          <w:rFonts w:cs="Arial"/>
          <w:i/>
          <w:iCs/>
        </w:rPr>
        <w:t xml:space="preserve">se investment vehicles </w:t>
      </w:r>
      <w:r w:rsidRPr="005102BA">
        <w:rPr>
          <w:rFonts w:cs="Arial"/>
          <w:i/>
          <w:iCs/>
        </w:rPr>
        <w:t>should be a strategic goal for the new European Commission,  and an integral part of the plan to create a well-</w:t>
      </w:r>
      <w:r w:rsidR="00964AC2" w:rsidRPr="00964AC2">
        <w:rPr>
          <w:rFonts w:cs="Arial"/>
          <w:iCs/>
        </w:rPr>
        <w:drawing>
          <wp:anchor distT="0" distB="0" distL="114300" distR="114300" simplePos="0" relativeHeight="251659264" behindDoc="0" locked="0" layoutInCell="1" allowOverlap="1" wp14:anchorId="7888C841" wp14:editId="5A49F0B0">
            <wp:simplePos x="0" y="0"/>
            <wp:positionH relativeFrom="margin">
              <wp:align>right</wp:align>
            </wp:positionH>
            <wp:positionV relativeFrom="paragraph">
              <wp:posOffset>1214755</wp:posOffset>
            </wp:positionV>
            <wp:extent cx="2837815" cy="1800860"/>
            <wp:effectExtent l="0" t="0" r="635"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837815" cy="1800860"/>
                    </a:xfrm>
                    <a:prstGeom prst="rect">
                      <a:avLst/>
                    </a:prstGeom>
                    <a:noFill/>
                  </pic:spPr>
                </pic:pic>
              </a:graphicData>
            </a:graphic>
            <wp14:sizeRelH relativeFrom="page">
              <wp14:pctWidth>0</wp14:pctWidth>
            </wp14:sizeRelH>
            <wp14:sizeRelV relativeFrom="page">
              <wp14:pctHeight>0</wp14:pctHeight>
            </wp14:sizeRelV>
          </wp:anchor>
        </w:drawing>
      </w:r>
      <w:r w:rsidR="00964AC2" w:rsidRPr="00964AC2">
        <w:rPr>
          <w:rFonts w:cs="Arial"/>
          <w:iCs/>
        </w:rPr>
        <w:drawing>
          <wp:anchor distT="0" distB="0" distL="114300" distR="114300" simplePos="0" relativeHeight="251660288" behindDoc="0" locked="0" layoutInCell="1" allowOverlap="1" wp14:anchorId="2AAC278A" wp14:editId="18A97445">
            <wp:simplePos x="0" y="0"/>
            <wp:positionH relativeFrom="margin">
              <wp:posOffset>0</wp:posOffset>
            </wp:positionH>
            <wp:positionV relativeFrom="paragraph">
              <wp:posOffset>1224280</wp:posOffset>
            </wp:positionV>
            <wp:extent cx="2814955" cy="1800860"/>
            <wp:effectExtent l="0" t="0" r="4445"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14955" cy="1800860"/>
                    </a:xfrm>
                    <a:prstGeom prst="rect">
                      <a:avLst/>
                    </a:prstGeom>
                    <a:noFill/>
                  </pic:spPr>
                </pic:pic>
              </a:graphicData>
            </a:graphic>
            <wp14:sizeRelH relativeFrom="page">
              <wp14:pctWidth>0</wp14:pctWidth>
            </wp14:sizeRelH>
            <wp14:sizeRelV relativeFrom="page">
              <wp14:pctHeight>0</wp14:pctHeight>
            </wp14:sizeRelV>
          </wp:anchor>
        </w:drawing>
      </w:r>
      <w:r w:rsidRPr="005102BA">
        <w:rPr>
          <w:rFonts w:cs="Arial"/>
          <w:i/>
          <w:iCs/>
        </w:rPr>
        <w:t>functioning Capital Markets Union.”</w:t>
      </w:r>
      <w:r w:rsidR="0025546F">
        <w:rPr>
          <w:rFonts w:cs="Arial"/>
          <w:i/>
          <w:iCs/>
          <w:lang w:val="en-US"/>
        </w:rPr>
        <w:t xml:space="preserve">      </w:t>
      </w:r>
    </w:p>
    <w:p w14:paraId="405C9ADF" w14:textId="7254D5EC" w:rsidR="001353E6" w:rsidRDefault="001353E6" w:rsidP="00326ECE">
      <w:pPr>
        <w:spacing w:line="280" w:lineRule="exact"/>
        <w:jc w:val="both"/>
        <w:rPr>
          <w:rFonts w:cs="Arial"/>
          <w:iCs/>
        </w:rPr>
      </w:pPr>
    </w:p>
    <w:p w14:paraId="5D6E0966" w14:textId="77777777" w:rsidR="00326ECE" w:rsidRPr="008D4C94" w:rsidRDefault="00326ECE" w:rsidP="00326ECE">
      <w:pPr>
        <w:pStyle w:val="Footer"/>
        <w:spacing w:line="280" w:lineRule="exact"/>
        <w:ind w:left="720"/>
        <w:jc w:val="center"/>
        <w:rPr>
          <w:rFonts w:ascii="Calibri" w:hAnsi="Calibri" w:cs="Arial"/>
          <w:sz w:val="22"/>
          <w:szCs w:val="22"/>
          <w:lang w:val="en-US"/>
        </w:rPr>
      </w:pPr>
      <w:bookmarkStart w:id="2" w:name="_GoBack"/>
      <w:bookmarkEnd w:id="1"/>
      <w:bookmarkEnd w:id="2"/>
      <w:r w:rsidRPr="008D4C94">
        <w:rPr>
          <w:rFonts w:ascii="Calibri" w:hAnsi="Calibri" w:cs="Arial"/>
          <w:sz w:val="22"/>
          <w:szCs w:val="22"/>
          <w:lang w:val="en-US"/>
        </w:rPr>
        <w:t xml:space="preserve">– Ends </w:t>
      </w:r>
      <w:r>
        <w:rPr>
          <w:rFonts w:ascii="Calibri" w:hAnsi="Calibri" w:cs="Arial"/>
          <w:sz w:val="22"/>
          <w:szCs w:val="22"/>
          <w:lang w:val="en-US"/>
        </w:rPr>
        <w:t>–</w:t>
      </w:r>
    </w:p>
    <w:p w14:paraId="616B686B" w14:textId="77777777" w:rsidR="00326ECE" w:rsidRPr="00393FB2" w:rsidRDefault="00326ECE" w:rsidP="00326ECE">
      <w:pPr>
        <w:spacing w:line="280" w:lineRule="exact"/>
        <w:jc w:val="both"/>
        <w:rPr>
          <w:rFonts w:cs="Calibri"/>
        </w:rPr>
      </w:pPr>
    </w:p>
    <w:p w14:paraId="7091ACF5" w14:textId="77777777" w:rsidR="00326ECE" w:rsidRPr="008D4C94" w:rsidRDefault="00326ECE" w:rsidP="00326ECE">
      <w:pPr>
        <w:spacing w:line="240" w:lineRule="auto"/>
        <w:jc w:val="both"/>
        <w:rPr>
          <w:rFonts w:cs="Calibri"/>
        </w:rPr>
      </w:pPr>
      <w:r w:rsidRPr="008D4C94">
        <w:rPr>
          <w:rFonts w:cs="Calibri"/>
          <w:b/>
          <w:bCs/>
          <w:color w:val="000000"/>
        </w:rPr>
        <w:t>For media enquiries, please contact:</w:t>
      </w:r>
    </w:p>
    <w:p w14:paraId="1FA515E9" w14:textId="77777777" w:rsidR="00326ECE" w:rsidRPr="008D4C94" w:rsidRDefault="00326ECE" w:rsidP="00326ECE">
      <w:pPr>
        <w:spacing w:line="240" w:lineRule="auto"/>
        <w:jc w:val="both"/>
        <w:rPr>
          <w:rFonts w:cs="Calibri"/>
        </w:rPr>
      </w:pPr>
    </w:p>
    <w:p w14:paraId="1B465C7F" w14:textId="75471D45" w:rsidR="00326ECE" w:rsidRPr="00824AE8" w:rsidRDefault="00326ECE" w:rsidP="00326ECE">
      <w:pPr>
        <w:spacing w:line="240" w:lineRule="auto"/>
        <w:jc w:val="both"/>
        <w:rPr>
          <w:rFonts w:cs="Calibri"/>
          <w:i/>
          <w:iCs/>
          <w:color w:val="000000"/>
          <w:lang w:val="nl-BE"/>
        </w:rPr>
      </w:pPr>
      <w:r w:rsidRPr="00824AE8">
        <w:rPr>
          <w:rFonts w:cs="Calibri"/>
          <w:i/>
          <w:iCs/>
          <w:color w:val="000000"/>
          <w:lang w:val="nl-BE"/>
        </w:rPr>
        <w:t xml:space="preserve">Tanguy van de Werve, Director General </w:t>
      </w:r>
    </w:p>
    <w:p w14:paraId="7557273C" w14:textId="77777777" w:rsidR="00326ECE" w:rsidRPr="008D4C94" w:rsidRDefault="00326ECE" w:rsidP="00326ECE">
      <w:pPr>
        <w:spacing w:line="240" w:lineRule="auto"/>
        <w:jc w:val="both"/>
        <w:rPr>
          <w:rFonts w:cs="Calibri"/>
        </w:rPr>
      </w:pPr>
      <w:r w:rsidRPr="008D4C94">
        <w:rPr>
          <w:rFonts w:cs="Calibri"/>
          <w:i/>
          <w:iCs/>
          <w:color w:val="000000"/>
        </w:rPr>
        <w:t xml:space="preserve">Bernard Delbecque, </w:t>
      </w:r>
      <w:r>
        <w:rPr>
          <w:rFonts w:cs="Calibri"/>
          <w:i/>
          <w:iCs/>
          <w:color w:val="000000"/>
        </w:rPr>
        <w:t xml:space="preserve">Senior </w:t>
      </w:r>
      <w:r w:rsidRPr="008D4C94">
        <w:rPr>
          <w:rFonts w:cs="Calibri"/>
          <w:i/>
          <w:iCs/>
          <w:color w:val="000000"/>
        </w:rPr>
        <w:t>Dir</w:t>
      </w:r>
      <w:r>
        <w:rPr>
          <w:rFonts w:cs="Calibri"/>
          <w:i/>
          <w:iCs/>
          <w:color w:val="000000"/>
        </w:rPr>
        <w:t>ector for Economics and Research</w:t>
      </w:r>
    </w:p>
    <w:p w14:paraId="2B89245B" w14:textId="77777777" w:rsidR="00326ECE" w:rsidRPr="008D4C94" w:rsidRDefault="00326ECE" w:rsidP="00326ECE">
      <w:pPr>
        <w:spacing w:line="240" w:lineRule="auto"/>
        <w:jc w:val="both"/>
        <w:rPr>
          <w:rFonts w:cs="Calibri"/>
        </w:rPr>
      </w:pPr>
      <w:r>
        <w:rPr>
          <w:rFonts w:cs="Calibri"/>
        </w:rPr>
        <w:t>Telephone: +32 (0) 2 513 39 69</w:t>
      </w:r>
    </w:p>
    <w:p w14:paraId="47447EC4" w14:textId="77777777" w:rsidR="00326ECE" w:rsidRPr="008D4C94" w:rsidRDefault="00326ECE" w:rsidP="00326ECE">
      <w:pPr>
        <w:spacing w:line="240" w:lineRule="auto"/>
        <w:jc w:val="both"/>
        <w:rPr>
          <w:rFonts w:cs="Calibri"/>
        </w:rPr>
      </w:pPr>
      <w:r w:rsidRPr="008D4C94">
        <w:rPr>
          <w:rFonts w:cs="Calibri"/>
        </w:rPr>
        <w:t xml:space="preserve">E-mail: </w:t>
      </w:r>
      <w:hyperlink r:id="rId9" w:history="1">
        <w:r w:rsidRPr="008D4C94">
          <w:rPr>
            <w:rStyle w:val="Hyperlink"/>
            <w:rFonts w:cs="Calibri"/>
          </w:rPr>
          <w:t>info@efama.org</w:t>
        </w:r>
      </w:hyperlink>
      <w:r w:rsidRPr="008D4C94">
        <w:rPr>
          <w:rFonts w:cs="Calibri"/>
        </w:rPr>
        <w:t xml:space="preserve"> </w:t>
      </w:r>
    </w:p>
    <w:p w14:paraId="29BFF886" w14:textId="77777777" w:rsidR="00326ECE" w:rsidRPr="00393FB2" w:rsidRDefault="00326ECE" w:rsidP="00326ECE">
      <w:pPr>
        <w:spacing w:line="240" w:lineRule="auto"/>
        <w:jc w:val="both"/>
        <w:rPr>
          <w:rFonts w:cs="Calibri"/>
          <w:bCs/>
          <w:color w:val="000000"/>
        </w:rPr>
      </w:pPr>
    </w:p>
    <w:p w14:paraId="44AE05EB" w14:textId="77777777" w:rsidR="00326ECE" w:rsidRPr="008D4C94" w:rsidRDefault="00326ECE" w:rsidP="00326ECE">
      <w:pPr>
        <w:spacing w:line="240" w:lineRule="auto"/>
        <w:jc w:val="both"/>
        <w:rPr>
          <w:rFonts w:cs="Calibri"/>
        </w:rPr>
      </w:pPr>
      <w:r w:rsidRPr="008D4C94">
        <w:rPr>
          <w:rFonts w:cs="Calibri"/>
          <w:b/>
          <w:bCs/>
          <w:color w:val="000000"/>
        </w:rPr>
        <w:t>Notes to editors:</w:t>
      </w:r>
    </w:p>
    <w:p w14:paraId="6325EF05" w14:textId="77777777" w:rsidR="00326ECE" w:rsidRDefault="00326ECE" w:rsidP="00326ECE">
      <w:pPr>
        <w:spacing w:line="240" w:lineRule="auto"/>
        <w:jc w:val="both"/>
        <w:rPr>
          <w:b/>
        </w:rPr>
      </w:pPr>
    </w:p>
    <w:p w14:paraId="414F8D2D" w14:textId="77777777" w:rsidR="00326ECE" w:rsidRDefault="00326ECE" w:rsidP="00326ECE">
      <w:pPr>
        <w:spacing w:line="240" w:lineRule="auto"/>
        <w:jc w:val="both"/>
        <w:rPr>
          <w:b/>
        </w:rPr>
      </w:pPr>
      <w:r w:rsidRPr="008D4C94">
        <w:rPr>
          <w:b/>
        </w:rPr>
        <w:t xml:space="preserve">About the EFAMA Asset Management Report: </w:t>
      </w:r>
    </w:p>
    <w:p w14:paraId="23E7C294" w14:textId="77777777" w:rsidR="00326ECE" w:rsidRPr="008D4C94" w:rsidRDefault="00326ECE" w:rsidP="00326ECE">
      <w:pPr>
        <w:spacing w:line="240" w:lineRule="auto"/>
        <w:jc w:val="both"/>
        <w:rPr>
          <w:b/>
        </w:rPr>
      </w:pPr>
    </w:p>
    <w:p w14:paraId="0D206955" w14:textId="613E76ED" w:rsidR="00326ECE" w:rsidRDefault="00856C6A" w:rsidP="00326ECE">
      <w:pPr>
        <w:spacing w:line="240" w:lineRule="auto"/>
        <w:jc w:val="both"/>
      </w:pPr>
      <w:r>
        <w:t>Twenty</w:t>
      </w:r>
      <w:r w:rsidR="00326ECE" w:rsidRPr="00007777">
        <w:t xml:space="preserve"> EFAMA national member associations provided data on the value of the assets managed in their countries at end 201</w:t>
      </w:r>
      <w:r w:rsidR="00326ECE">
        <w:t>7</w:t>
      </w:r>
      <w:r w:rsidR="00326ECE" w:rsidRPr="00007777">
        <w:t xml:space="preserve">: Austria, Belgium, Bulgaria, </w:t>
      </w:r>
      <w:r w:rsidR="00BB3996">
        <w:t xml:space="preserve">Croatia, </w:t>
      </w:r>
      <w:r w:rsidR="00326ECE" w:rsidRPr="00007777">
        <w:t xml:space="preserve">the Czech Republic, Denmark, </w:t>
      </w:r>
      <w:r w:rsidR="00BB3996">
        <w:t xml:space="preserve">Finland, </w:t>
      </w:r>
      <w:r w:rsidR="00326ECE" w:rsidRPr="00007777">
        <w:t xml:space="preserve">France, Germany, Greece, Hungary, Italy, </w:t>
      </w:r>
      <w:r w:rsidR="00326ECE">
        <w:t xml:space="preserve">the </w:t>
      </w:r>
      <w:r w:rsidR="00326ECE" w:rsidRPr="00007777">
        <w:t xml:space="preserve">Netherlands, </w:t>
      </w:r>
      <w:r w:rsidR="00BB3996">
        <w:t xml:space="preserve">Poland, </w:t>
      </w:r>
      <w:r w:rsidR="00326ECE" w:rsidRPr="00007777">
        <w:t>Portugal, Romania, Slovenia, Switzerland, Spain, Turkey and the UK. According to our estimation, these countries account for 8</w:t>
      </w:r>
      <w:r w:rsidR="00BB3996">
        <w:t>7</w:t>
      </w:r>
      <w:r w:rsidR="00326ECE" w:rsidRPr="00007777">
        <w:t>% of the assets under management (AuM) in Europe. Additional internal and external data have been used to estimate the AuM in the other European countries.</w:t>
      </w:r>
    </w:p>
    <w:p w14:paraId="2F7592E2" w14:textId="77777777" w:rsidR="00326ECE" w:rsidRDefault="00326ECE" w:rsidP="00326ECE">
      <w:pPr>
        <w:spacing w:line="240" w:lineRule="auto"/>
        <w:jc w:val="both"/>
      </w:pPr>
    </w:p>
    <w:p w14:paraId="4C90B9FF" w14:textId="77777777" w:rsidR="00326ECE" w:rsidRPr="00007777" w:rsidRDefault="00326ECE" w:rsidP="00326ECE">
      <w:pPr>
        <w:spacing w:line="240" w:lineRule="auto"/>
        <w:jc w:val="both"/>
      </w:pPr>
      <w:r>
        <w:t xml:space="preserve">The focus of the report is to analyze figures on the asset management industry from the perspective of where the assets are managed. This approach is different from the point of view taken in the other publications of EFAMA, which report investment funds data on the basis of their country of domiciliation. </w:t>
      </w:r>
    </w:p>
    <w:p w14:paraId="673C59EE" w14:textId="77777777" w:rsidR="00326ECE" w:rsidRPr="00393FB2" w:rsidRDefault="00326ECE" w:rsidP="00326ECE">
      <w:pPr>
        <w:spacing w:line="240" w:lineRule="auto"/>
        <w:jc w:val="both"/>
        <w:rPr>
          <w:rFonts w:cs="Calibri"/>
          <w:bCs/>
          <w:color w:val="000000"/>
        </w:rPr>
      </w:pPr>
    </w:p>
    <w:sectPr w:rsidR="00326ECE" w:rsidRPr="00393FB2" w:rsidSect="00043BF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6EA8CA" w14:textId="77777777" w:rsidR="002625D2" w:rsidRDefault="002625D2">
      <w:pPr>
        <w:spacing w:line="240" w:lineRule="auto"/>
      </w:pPr>
      <w:r>
        <w:separator/>
      </w:r>
    </w:p>
  </w:endnote>
  <w:endnote w:type="continuationSeparator" w:id="0">
    <w:p w14:paraId="3A1DFD8D" w14:textId="77777777" w:rsidR="002625D2" w:rsidRDefault="002625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68A67F" w14:textId="77777777" w:rsidR="00964AC2" w:rsidRDefault="00964AC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565E5" w14:textId="77777777" w:rsidR="00964AC2" w:rsidRDefault="00964A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8D9CD4" w14:textId="77777777" w:rsidR="00964AC2" w:rsidRDefault="00964A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7228D5" w14:textId="77777777" w:rsidR="002625D2" w:rsidRDefault="002625D2">
      <w:pPr>
        <w:spacing w:line="240" w:lineRule="auto"/>
      </w:pPr>
      <w:r>
        <w:separator/>
      </w:r>
    </w:p>
  </w:footnote>
  <w:footnote w:type="continuationSeparator" w:id="0">
    <w:p w14:paraId="6A2B8F4A" w14:textId="77777777" w:rsidR="002625D2" w:rsidRDefault="002625D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C9EDF" w14:textId="77777777" w:rsidR="00964AC2" w:rsidRDefault="00964A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ABDB53" w14:textId="77777777" w:rsidR="00E63DDE" w:rsidRDefault="001B3564">
    <w:pPr>
      <w:pStyle w:val="Header"/>
    </w:pPr>
    <w:r>
      <w:object w:dxaOrig="2220" w:dyaOrig="1245" w14:anchorId="1B273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62.25pt" o:ole="">
          <v:imagedata r:id="rId1" o:title=""/>
        </v:shape>
        <o:OLEObject Type="Embed" ProgID="DellImageExpertImage" ShapeID="_x0000_i1025" DrawAspect="Content" ObjectID="_1630164568" r:id="rId2"/>
      </w:object>
    </w:r>
  </w:p>
  <w:p w14:paraId="3E09EE6C" w14:textId="77777777" w:rsidR="00E63DDE" w:rsidRDefault="00964A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7CD58" w14:textId="77777777" w:rsidR="00964AC2" w:rsidRDefault="00964A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6462A1"/>
    <w:multiLevelType w:val="hybridMultilevel"/>
    <w:tmpl w:val="0E68F4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EB73C86"/>
    <w:multiLevelType w:val="hybridMultilevel"/>
    <w:tmpl w:val="CE1A33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72B31AD3"/>
    <w:multiLevelType w:val="hybridMultilevel"/>
    <w:tmpl w:val="7D187F6C"/>
    <w:lvl w:ilvl="0" w:tplc="E86C21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F984E74"/>
    <w:multiLevelType w:val="hybridMultilevel"/>
    <w:tmpl w:val="DB16568A"/>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hyphenationZone w:val="425"/>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ECE"/>
    <w:rsid w:val="00000C4A"/>
    <w:rsid w:val="0000277F"/>
    <w:rsid w:val="000063FB"/>
    <w:rsid w:val="000C4360"/>
    <w:rsid w:val="000C6F5B"/>
    <w:rsid w:val="00113663"/>
    <w:rsid w:val="00114744"/>
    <w:rsid w:val="00122485"/>
    <w:rsid w:val="00124245"/>
    <w:rsid w:val="001353E6"/>
    <w:rsid w:val="001855F2"/>
    <w:rsid w:val="001B3564"/>
    <w:rsid w:val="001C4483"/>
    <w:rsid w:val="0025546F"/>
    <w:rsid w:val="002625D2"/>
    <w:rsid w:val="0029113D"/>
    <w:rsid w:val="00304A14"/>
    <w:rsid w:val="00326ECE"/>
    <w:rsid w:val="00336196"/>
    <w:rsid w:val="0034276F"/>
    <w:rsid w:val="00347949"/>
    <w:rsid w:val="003628B4"/>
    <w:rsid w:val="00387432"/>
    <w:rsid w:val="003B7097"/>
    <w:rsid w:val="00474D5C"/>
    <w:rsid w:val="0049440C"/>
    <w:rsid w:val="004A5C35"/>
    <w:rsid w:val="004C38BA"/>
    <w:rsid w:val="005102BA"/>
    <w:rsid w:val="00533C6B"/>
    <w:rsid w:val="0059331B"/>
    <w:rsid w:val="005A5BF2"/>
    <w:rsid w:val="005B0B7A"/>
    <w:rsid w:val="005D7F92"/>
    <w:rsid w:val="005F06D6"/>
    <w:rsid w:val="005F2E48"/>
    <w:rsid w:val="006464CA"/>
    <w:rsid w:val="006C68B7"/>
    <w:rsid w:val="007751A3"/>
    <w:rsid w:val="00787B13"/>
    <w:rsid w:val="007B7A18"/>
    <w:rsid w:val="007F6607"/>
    <w:rsid w:val="00803C78"/>
    <w:rsid w:val="008151A2"/>
    <w:rsid w:val="00824AE8"/>
    <w:rsid w:val="008315C1"/>
    <w:rsid w:val="0085048E"/>
    <w:rsid w:val="00856C6A"/>
    <w:rsid w:val="008B3C4F"/>
    <w:rsid w:val="0090437A"/>
    <w:rsid w:val="00924A07"/>
    <w:rsid w:val="0093067F"/>
    <w:rsid w:val="00945E9C"/>
    <w:rsid w:val="00961360"/>
    <w:rsid w:val="00964AC2"/>
    <w:rsid w:val="009A159F"/>
    <w:rsid w:val="00A357FA"/>
    <w:rsid w:val="00A36114"/>
    <w:rsid w:val="00A772DA"/>
    <w:rsid w:val="00AF6E68"/>
    <w:rsid w:val="00B17808"/>
    <w:rsid w:val="00BA1117"/>
    <w:rsid w:val="00BB3996"/>
    <w:rsid w:val="00C03B63"/>
    <w:rsid w:val="00C04CA2"/>
    <w:rsid w:val="00C16A93"/>
    <w:rsid w:val="00C5744A"/>
    <w:rsid w:val="00C71198"/>
    <w:rsid w:val="00D72562"/>
    <w:rsid w:val="00D87C6C"/>
    <w:rsid w:val="00D91E5B"/>
    <w:rsid w:val="00D95BF3"/>
    <w:rsid w:val="00DC79C4"/>
    <w:rsid w:val="00E244D0"/>
    <w:rsid w:val="00E45F09"/>
    <w:rsid w:val="00F10237"/>
    <w:rsid w:val="00FF4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07871D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ECE"/>
    <w:pPr>
      <w:spacing w:after="0" w:line="276" w:lineRule="auto"/>
    </w:pPr>
    <w:rPr>
      <w:rFonts w:ascii="Calibri" w:eastAsia="Calibri" w:hAnsi="Calibri" w:cs="Times New Roman"/>
      <w:noProo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6ECE"/>
    <w:pPr>
      <w:autoSpaceDE w:val="0"/>
      <w:autoSpaceDN w:val="0"/>
      <w:spacing w:line="240" w:lineRule="auto"/>
    </w:pPr>
    <w:rPr>
      <w:rFonts w:ascii="Times New Roman" w:hAnsi="Times New Roman"/>
      <w:noProof w:val="0"/>
      <w:sz w:val="20"/>
      <w:szCs w:val="20"/>
      <w:lang w:val="x-none" w:eastAsia="en-GB"/>
    </w:rPr>
  </w:style>
  <w:style w:type="character" w:customStyle="1" w:styleId="FooterChar">
    <w:name w:val="Footer Char"/>
    <w:basedOn w:val="DefaultParagraphFont"/>
    <w:link w:val="Footer"/>
    <w:uiPriority w:val="99"/>
    <w:rsid w:val="00326ECE"/>
    <w:rPr>
      <w:rFonts w:ascii="Times New Roman" w:eastAsia="Calibri" w:hAnsi="Times New Roman" w:cs="Times New Roman"/>
      <w:sz w:val="20"/>
      <w:szCs w:val="20"/>
      <w:lang w:val="x-none" w:eastAsia="en-GB"/>
    </w:rPr>
  </w:style>
  <w:style w:type="paragraph" w:styleId="ListParagraph">
    <w:name w:val="List Paragraph"/>
    <w:basedOn w:val="Normal"/>
    <w:uiPriority w:val="34"/>
    <w:qFormat/>
    <w:rsid w:val="00326ECE"/>
    <w:pPr>
      <w:spacing w:line="240" w:lineRule="auto"/>
      <w:ind w:left="720"/>
    </w:pPr>
    <w:rPr>
      <w:rFonts w:ascii="Times New Roman" w:hAnsi="Times New Roman"/>
      <w:noProof w:val="0"/>
      <w:sz w:val="24"/>
      <w:szCs w:val="24"/>
      <w:lang w:eastAsia="en-GB"/>
    </w:rPr>
  </w:style>
  <w:style w:type="character" w:styleId="Hyperlink">
    <w:name w:val="Hyperlink"/>
    <w:uiPriority w:val="99"/>
    <w:rsid w:val="00326ECE"/>
    <w:rPr>
      <w:color w:val="0000FF"/>
      <w:u w:val="single"/>
    </w:rPr>
  </w:style>
  <w:style w:type="paragraph" w:styleId="Header">
    <w:name w:val="header"/>
    <w:basedOn w:val="Normal"/>
    <w:link w:val="HeaderChar"/>
    <w:uiPriority w:val="99"/>
    <w:unhideWhenUsed/>
    <w:rsid w:val="00326ECE"/>
    <w:pPr>
      <w:tabs>
        <w:tab w:val="center" w:pos="4680"/>
        <w:tab w:val="right" w:pos="9360"/>
      </w:tabs>
    </w:pPr>
    <w:rPr>
      <w:lang w:eastAsia="x-none"/>
    </w:rPr>
  </w:style>
  <w:style w:type="character" w:customStyle="1" w:styleId="HeaderChar">
    <w:name w:val="Header Char"/>
    <w:basedOn w:val="DefaultParagraphFont"/>
    <w:link w:val="Header"/>
    <w:uiPriority w:val="99"/>
    <w:rsid w:val="00326ECE"/>
    <w:rPr>
      <w:rFonts w:ascii="Calibri" w:eastAsia="Calibri" w:hAnsi="Calibri" w:cs="Times New Roman"/>
      <w:noProof/>
      <w:lang w:val="en-GB" w:eastAsia="x-none"/>
    </w:rPr>
  </w:style>
  <w:style w:type="paragraph" w:styleId="BalloonText">
    <w:name w:val="Balloon Text"/>
    <w:basedOn w:val="Normal"/>
    <w:link w:val="BalloonTextChar"/>
    <w:uiPriority w:val="99"/>
    <w:semiHidden/>
    <w:unhideWhenUsed/>
    <w:rsid w:val="006C68B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8B7"/>
    <w:rPr>
      <w:rFonts w:ascii="Segoe UI" w:eastAsia="Calibri" w:hAnsi="Segoe UI" w:cs="Segoe UI"/>
      <w:noProof/>
      <w:sz w:val="18"/>
      <w:szCs w:val="18"/>
      <w:lang w:val="en-GB"/>
    </w:rPr>
  </w:style>
  <w:style w:type="character" w:styleId="CommentReference">
    <w:name w:val="annotation reference"/>
    <w:basedOn w:val="DefaultParagraphFont"/>
    <w:uiPriority w:val="99"/>
    <w:semiHidden/>
    <w:unhideWhenUsed/>
    <w:rsid w:val="000063FB"/>
    <w:rPr>
      <w:sz w:val="16"/>
      <w:szCs w:val="16"/>
    </w:rPr>
  </w:style>
  <w:style w:type="paragraph" w:styleId="CommentText">
    <w:name w:val="annotation text"/>
    <w:basedOn w:val="Normal"/>
    <w:link w:val="CommentTextChar"/>
    <w:uiPriority w:val="99"/>
    <w:semiHidden/>
    <w:unhideWhenUsed/>
    <w:rsid w:val="000063FB"/>
    <w:pPr>
      <w:spacing w:line="240" w:lineRule="auto"/>
    </w:pPr>
    <w:rPr>
      <w:sz w:val="20"/>
      <w:szCs w:val="20"/>
    </w:rPr>
  </w:style>
  <w:style w:type="character" w:customStyle="1" w:styleId="CommentTextChar">
    <w:name w:val="Comment Text Char"/>
    <w:basedOn w:val="DefaultParagraphFont"/>
    <w:link w:val="CommentText"/>
    <w:uiPriority w:val="99"/>
    <w:semiHidden/>
    <w:rsid w:val="000063FB"/>
    <w:rPr>
      <w:rFonts w:ascii="Calibri" w:eastAsia="Calibri" w:hAnsi="Calibri" w:cs="Times New Roman"/>
      <w:noProof/>
      <w:sz w:val="20"/>
      <w:szCs w:val="20"/>
      <w:lang w:val="en-GB"/>
    </w:rPr>
  </w:style>
  <w:style w:type="paragraph" w:styleId="CommentSubject">
    <w:name w:val="annotation subject"/>
    <w:basedOn w:val="CommentText"/>
    <w:next w:val="CommentText"/>
    <w:link w:val="CommentSubjectChar"/>
    <w:uiPriority w:val="99"/>
    <w:semiHidden/>
    <w:unhideWhenUsed/>
    <w:rsid w:val="000063FB"/>
    <w:rPr>
      <w:b/>
      <w:bCs/>
    </w:rPr>
  </w:style>
  <w:style w:type="character" w:customStyle="1" w:styleId="CommentSubjectChar">
    <w:name w:val="Comment Subject Char"/>
    <w:basedOn w:val="CommentTextChar"/>
    <w:link w:val="CommentSubject"/>
    <w:uiPriority w:val="99"/>
    <w:semiHidden/>
    <w:rsid w:val="000063FB"/>
    <w:rPr>
      <w:rFonts w:ascii="Calibri" w:eastAsia="Calibri" w:hAnsi="Calibri" w:cs="Times New Roman"/>
      <w:b/>
      <w:bCs/>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2013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efama.org"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712</Words>
  <Characters>3921</Characters>
  <Application>Microsoft Office Word</Application>
  <DocSecurity>0</DocSecurity>
  <Lines>32</Lines>
  <Paragraphs>9</Paragraphs>
  <ScaleCrop>false</ScaleCrop>
  <Company/>
  <LinksUpToDate>false</LinksUpToDate>
  <CharactersWithSpaces>4624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2019-09-16T16:38:00Z</dcterms:created>
  <dcterms:modified xsi:type="dcterms:W3CDTF">2019-09-16T16:43:00Z</dcterms:modified>
</cp:coreProperties>
</file>